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A11FCB"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84Bis</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D53064">
        <w:rPr>
          <w:rFonts w:ascii="Arial" w:hAnsi="Arial" w:cs="Arial"/>
          <w:b/>
          <w:sz w:val="24"/>
          <w:szCs w:val="24"/>
        </w:rPr>
        <w:t>R4-17</w:t>
      </w:r>
      <w:r w:rsidR="00E24F94">
        <w:rPr>
          <w:rFonts w:ascii="Arial" w:hAnsi="Arial" w:cs="Arial"/>
          <w:b/>
          <w:sz w:val="24"/>
          <w:szCs w:val="24"/>
        </w:rPr>
        <w:t>11424</w:t>
      </w:r>
    </w:p>
    <w:p w:rsidR="00F51BE1" w:rsidRDefault="00571C18" w:rsidP="00165ED6">
      <w:pPr>
        <w:pStyle w:val="Header"/>
        <w:tabs>
          <w:tab w:val="clear" w:pos="4153"/>
          <w:tab w:val="clear" w:pos="8306"/>
          <w:tab w:val="right" w:pos="10440"/>
          <w:tab w:val="right" w:pos="13323"/>
        </w:tabs>
        <w:rPr>
          <w:rFonts w:ascii="Arial" w:hAnsi="Arial"/>
          <w:b/>
          <w:sz w:val="24"/>
          <w:szCs w:val="24"/>
          <w:lang w:eastAsia="zh-CN"/>
        </w:rPr>
      </w:pPr>
      <w:r w:rsidRPr="00571C18">
        <w:rPr>
          <w:rFonts w:ascii="Arial" w:hAnsi="Arial"/>
          <w:b/>
          <w:sz w:val="24"/>
          <w:szCs w:val="24"/>
          <w:lang w:eastAsia="zh-CN"/>
        </w:rPr>
        <w:t xml:space="preserve">Dubrovnik, Croatia </w:t>
      </w:r>
      <w:r>
        <w:rPr>
          <w:rFonts w:ascii="Arial" w:hAnsi="Arial"/>
          <w:b/>
          <w:sz w:val="24"/>
          <w:szCs w:val="24"/>
          <w:lang w:eastAsia="zh-CN"/>
        </w:rPr>
        <w:t xml:space="preserve">9 - </w:t>
      </w:r>
      <w:r w:rsidR="00EF5ED8">
        <w:rPr>
          <w:rFonts w:ascii="Arial" w:hAnsi="Arial"/>
          <w:b/>
          <w:sz w:val="24"/>
          <w:szCs w:val="24"/>
          <w:lang w:eastAsia="zh-CN"/>
        </w:rPr>
        <w:t>1</w:t>
      </w:r>
      <w:r>
        <w:rPr>
          <w:rFonts w:ascii="Arial" w:hAnsi="Arial"/>
          <w:b/>
          <w:sz w:val="24"/>
          <w:szCs w:val="24"/>
          <w:lang w:eastAsia="zh-CN"/>
        </w:rPr>
        <w:t>3</w:t>
      </w:r>
      <w:r w:rsidR="004C5B05" w:rsidRPr="004C5B05">
        <w:rPr>
          <w:rFonts w:ascii="Arial" w:hAnsi="Arial"/>
          <w:b/>
          <w:sz w:val="24"/>
          <w:szCs w:val="24"/>
          <w:lang w:eastAsia="zh-CN"/>
        </w:rPr>
        <w:t xml:space="preserve"> </w:t>
      </w:r>
      <w:r>
        <w:rPr>
          <w:rFonts w:ascii="Arial" w:hAnsi="Arial"/>
          <w:b/>
          <w:sz w:val="24"/>
          <w:szCs w:val="24"/>
          <w:lang w:eastAsia="zh-CN"/>
        </w:rPr>
        <w:t>October</w:t>
      </w:r>
      <w:r w:rsidR="004C5B05" w:rsidRPr="004C5B05">
        <w:rPr>
          <w:rFonts w:ascii="Arial" w:hAnsi="Arial"/>
          <w:b/>
          <w:sz w:val="24"/>
          <w:szCs w:val="24"/>
          <w:lang w:eastAsia="zh-CN"/>
        </w:rPr>
        <w:t xml:space="preserve">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A746C0">
        <w:rPr>
          <w:rFonts w:ascii="Arial" w:hAnsi="Arial" w:cs="Arial"/>
          <w:sz w:val="22"/>
          <w:szCs w:val="22"/>
          <w:lang w:val="en-US"/>
        </w:rPr>
        <w:t xml:space="preserve"> </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 xml:space="preserve">UE </w:t>
      </w:r>
      <w:r w:rsidR="00B474CA">
        <w:rPr>
          <w:rFonts w:ascii="Arial" w:hAnsi="Arial" w:cs="Arial"/>
          <w:sz w:val="22"/>
          <w:szCs w:val="22"/>
          <w:lang w:val="en-US"/>
        </w:rPr>
        <w:t>Power class</w:t>
      </w:r>
      <w:r w:rsidR="00E80A94">
        <w:rPr>
          <w:rFonts w:ascii="Arial" w:hAnsi="Arial" w:cs="Arial"/>
          <w:sz w:val="22"/>
          <w:szCs w:val="22"/>
          <w:lang w:val="en-US"/>
        </w:rPr>
        <w:t xml:space="preserve"> </w:t>
      </w:r>
      <w:r w:rsidR="0078625E">
        <w:rPr>
          <w:rFonts w:ascii="Arial" w:hAnsi="Arial" w:cs="Arial"/>
          <w:sz w:val="22"/>
          <w:szCs w:val="22"/>
          <w:lang w:val="en-US"/>
        </w:rPr>
        <w:t xml:space="preserve">and spherical coverage </w:t>
      </w:r>
      <w:r w:rsidR="00E80A94">
        <w:rPr>
          <w:rFonts w:ascii="Arial" w:hAnsi="Arial" w:cs="Arial"/>
          <w:sz w:val="22"/>
          <w:szCs w:val="22"/>
          <w:lang w:val="en-US"/>
        </w:rPr>
        <w:t>for</w:t>
      </w:r>
      <w:r w:rsidR="00FA4604" w:rsidRPr="00FA4604">
        <w:rPr>
          <w:rFonts w:ascii="Arial" w:hAnsi="Arial" w:cs="Arial"/>
          <w:sz w:val="22"/>
          <w:szCs w:val="22"/>
          <w:lang w:val="en-US"/>
        </w:rPr>
        <w:t xml:space="preserve">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D53064">
        <w:rPr>
          <w:rFonts w:ascii="Arial" w:hAnsi="Arial" w:cs="Arial"/>
          <w:sz w:val="22"/>
          <w:szCs w:val="22"/>
          <w:lang w:val="en-US"/>
        </w:rPr>
        <w:t>9.4</w:t>
      </w:r>
      <w:r w:rsidR="00EB4551">
        <w:rPr>
          <w:rFonts w:ascii="Arial" w:hAnsi="Arial" w:cs="Arial"/>
          <w:sz w:val="22"/>
          <w:szCs w:val="22"/>
          <w:lang w:val="en-US"/>
        </w:rPr>
        <w:t>.3.2.2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2B39C2" w:rsidRDefault="00476684" w:rsidP="00545A8B">
      <w:pPr>
        <w:pStyle w:val="BodyText"/>
      </w:pPr>
      <w:r>
        <w:t>Power</w:t>
      </w:r>
      <w:r w:rsidR="00BF6A7C">
        <w:rPr>
          <w:lang w:val="en-US"/>
        </w:rPr>
        <w:t xml:space="preserve"> class </w:t>
      </w:r>
      <w:r w:rsidR="00571C18">
        <w:rPr>
          <w:lang w:val="en-US"/>
        </w:rPr>
        <w:t xml:space="preserve">has been </w:t>
      </w:r>
      <w:r w:rsidR="00D01ABF">
        <w:rPr>
          <w:lang w:val="en-US"/>
        </w:rPr>
        <w:t>discussed</w:t>
      </w:r>
      <w:r w:rsidR="00571C18">
        <w:rPr>
          <w:lang w:val="en-US"/>
        </w:rPr>
        <w:t xml:space="preserve"> for many meetings now. In last meeting a</w:t>
      </w:r>
      <w:r w:rsidR="005126F7">
        <w:rPr>
          <w:lang w:val="en-US"/>
        </w:rPr>
        <w:t xml:space="preserve">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w:t>
      </w:r>
      <w:r w:rsidR="00BF6A7C">
        <w:rPr>
          <w:lang w:val="en-US"/>
        </w:rPr>
        <w:t>power class</w:t>
      </w:r>
      <w:r w:rsidR="005126F7">
        <w:rPr>
          <w:lang w:val="en-US"/>
        </w:rPr>
        <w:t xml:space="preserve"> </w:t>
      </w:r>
      <w:r w:rsidR="00D01ABF">
        <w:rPr>
          <w:lang w:val="en-US"/>
        </w:rPr>
        <w:t>was approved</w:t>
      </w:r>
      <w:r w:rsidR="009914AF">
        <w:rPr>
          <w:lang w:val="en-US"/>
        </w:rPr>
        <w:t xml:space="preserve"> i</w:t>
      </w:r>
      <w:r w:rsidR="00E47239">
        <w:rPr>
          <w:lang w:val="en-US"/>
        </w:rPr>
        <w:t>n</w:t>
      </w:r>
      <w:r w:rsidR="00135DC0">
        <w:rPr>
          <w:lang w:val="en-US"/>
        </w:rPr>
        <w:t xml:space="preserve"> </w:t>
      </w:r>
      <w:r w:rsidR="00135DC0">
        <w:rPr>
          <w:lang w:val="en-US"/>
        </w:rPr>
        <w:fldChar w:fldCharType="begin"/>
      </w:r>
      <w:r w:rsidR="00135DC0">
        <w:rPr>
          <w:lang w:val="en-US"/>
        </w:rPr>
        <w:instrText xml:space="preserve"> REF _Ref494455962 \r \h </w:instrText>
      </w:r>
      <w:r w:rsidR="00135DC0">
        <w:rPr>
          <w:lang w:val="en-US"/>
        </w:rPr>
      </w:r>
      <w:r w:rsidR="00135DC0">
        <w:rPr>
          <w:lang w:val="en-US"/>
        </w:rPr>
        <w:fldChar w:fldCharType="separate"/>
      </w:r>
      <w:r w:rsidR="00EA2288">
        <w:rPr>
          <w:lang w:val="en-US"/>
        </w:rPr>
        <w:t>[1]</w:t>
      </w:r>
      <w:r w:rsidR="00135DC0">
        <w:rPr>
          <w:lang w:val="en-US"/>
        </w:rPr>
        <w:fldChar w:fldCharType="end"/>
      </w:r>
      <w:r w:rsidR="00135DC0">
        <w:rPr>
          <w:lang w:val="en-US"/>
        </w:rPr>
        <w:t>. During the discussions in RAN4 NR#3 in Nagoya i</w:t>
      </w:r>
      <w:r w:rsidR="00545A8B">
        <w:rPr>
          <w:lang w:val="en-US"/>
        </w:rPr>
        <w:t>t</w:t>
      </w:r>
      <w:r w:rsidR="00135DC0">
        <w:rPr>
          <w:lang w:val="en-US"/>
        </w:rPr>
        <w:t xml:space="preserve"> was proposed to separate requirements </w:t>
      </w:r>
      <w:r w:rsidR="00545A8B">
        <w:rPr>
          <w:lang w:val="en-US"/>
        </w:rPr>
        <w:t xml:space="preserve">for spatial coverage from power class specification. </w:t>
      </w:r>
      <w:r w:rsidR="00135DC0">
        <w:rPr>
          <w:lang w:val="en-US"/>
        </w:rPr>
        <w:t xml:space="preserve">The WF </w:t>
      </w:r>
      <w:r w:rsidR="00545A8B">
        <w:rPr>
          <w:lang w:val="en-US"/>
        </w:rPr>
        <w:t xml:space="preserve">therefore </w:t>
      </w:r>
      <w:r w:rsidR="00135DC0">
        <w:rPr>
          <w:lang w:val="en-US"/>
        </w:rPr>
        <w:t>distinguish between spherical coverage and power class.</w:t>
      </w:r>
      <w:r w:rsidR="00545A8B">
        <w:rPr>
          <w:lang w:val="en-US"/>
        </w:rPr>
        <w:t xml:space="preserve"> </w:t>
      </w:r>
    </w:p>
    <w:p w:rsidR="006B4ED0" w:rsidRDefault="006B4ED0" w:rsidP="00AC1835">
      <w:pPr>
        <w:pStyle w:val="BodyText"/>
        <w:rPr>
          <w:lang w:val="en-US"/>
        </w:rPr>
      </w:pPr>
      <w:r>
        <w:rPr>
          <w:lang w:val="en-US"/>
        </w:rPr>
        <w:t>This contribution is</w:t>
      </w:r>
      <w:r w:rsidR="00C03002">
        <w:rPr>
          <w:lang w:val="en-US"/>
        </w:rPr>
        <w:t xml:space="preserve"> based on simulations </w:t>
      </w:r>
      <w:r w:rsidR="00476684">
        <w:rPr>
          <w:lang w:val="en-US"/>
        </w:rPr>
        <w:t xml:space="preserve">and reasoning in </w:t>
      </w:r>
      <w:r w:rsidR="00476684">
        <w:rPr>
          <w:lang w:val="en-US"/>
        </w:rPr>
        <w:fldChar w:fldCharType="begin"/>
      </w:r>
      <w:r w:rsidR="00476684">
        <w:rPr>
          <w:lang w:val="en-US"/>
        </w:rPr>
        <w:instrText xml:space="preserve"> REF _Ref494467807 \r \h </w:instrText>
      </w:r>
      <w:r w:rsidR="00476684">
        <w:rPr>
          <w:lang w:val="en-US"/>
        </w:rPr>
      </w:r>
      <w:r w:rsidR="00476684">
        <w:rPr>
          <w:lang w:val="en-US"/>
        </w:rPr>
        <w:fldChar w:fldCharType="separate"/>
      </w:r>
      <w:r w:rsidR="00EA2288">
        <w:rPr>
          <w:lang w:val="en-US"/>
        </w:rPr>
        <w:t>[2]</w:t>
      </w:r>
      <w:r w:rsidR="00476684">
        <w:rPr>
          <w:lang w:val="en-US"/>
        </w:rPr>
        <w:fldChar w:fldCharType="end"/>
      </w:r>
      <w:r w:rsidR="00476684">
        <w:rPr>
          <w:lang w:val="en-US"/>
        </w:rPr>
        <w:t xml:space="preserve">, </w:t>
      </w:r>
      <w:r w:rsidR="00476684">
        <w:rPr>
          <w:lang w:val="en-US"/>
        </w:rPr>
        <w:fldChar w:fldCharType="begin"/>
      </w:r>
      <w:r w:rsidR="00476684">
        <w:rPr>
          <w:lang w:val="en-US"/>
        </w:rPr>
        <w:instrText xml:space="preserve"> REF _Ref492566004 \r \h </w:instrText>
      </w:r>
      <w:r w:rsidR="00476684">
        <w:rPr>
          <w:lang w:val="en-US"/>
        </w:rPr>
      </w:r>
      <w:r w:rsidR="00476684">
        <w:rPr>
          <w:lang w:val="en-US"/>
        </w:rPr>
        <w:fldChar w:fldCharType="separate"/>
      </w:r>
      <w:r w:rsidR="00EA2288">
        <w:rPr>
          <w:lang w:val="en-US"/>
        </w:rPr>
        <w:t>[4]</w:t>
      </w:r>
      <w:r w:rsidR="00476684">
        <w:rPr>
          <w:lang w:val="en-US"/>
        </w:rPr>
        <w:fldChar w:fldCharType="end"/>
      </w:r>
      <w:r w:rsidR="00476684">
        <w:rPr>
          <w:lang w:val="en-US"/>
        </w:rPr>
        <w:t xml:space="preserve"> and </w:t>
      </w:r>
      <w:r w:rsidR="00476684">
        <w:rPr>
          <w:lang w:val="en-US"/>
        </w:rPr>
        <w:fldChar w:fldCharType="begin"/>
      </w:r>
      <w:r w:rsidR="00476684">
        <w:rPr>
          <w:lang w:val="en-US"/>
        </w:rPr>
        <w:instrText xml:space="preserve"> REF _Ref489887236 \r \h </w:instrText>
      </w:r>
      <w:r w:rsidR="00476684">
        <w:rPr>
          <w:lang w:val="en-US"/>
        </w:rPr>
      </w:r>
      <w:r w:rsidR="00476684">
        <w:rPr>
          <w:lang w:val="en-US"/>
        </w:rPr>
        <w:fldChar w:fldCharType="separate"/>
      </w:r>
      <w:r w:rsidR="00EA2288">
        <w:rPr>
          <w:lang w:val="en-US"/>
        </w:rPr>
        <w:t>[5]</w:t>
      </w:r>
      <w:r w:rsidR="00476684">
        <w:rPr>
          <w:lang w:val="en-US"/>
        </w:rPr>
        <w:fldChar w:fldCharType="end"/>
      </w:r>
      <w:r>
        <w:rPr>
          <w:lang w:val="en-US"/>
        </w:rPr>
        <w:t xml:space="preserve"> discussing the EIRP values for mmWave 28 GHz band in accordance with the WF</w:t>
      </w:r>
      <w:r w:rsidR="00476684">
        <w:rPr>
          <w:lang w:val="en-US"/>
        </w:rPr>
        <w:t xml:space="preserve"> </w:t>
      </w:r>
      <w:r w:rsidR="00476684">
        <w:rPr>
          <w:lang w:val="en-US"/>
        </w:rPr>
        <w:fldChar w:fldCharType="begin"/>
      </w:r>
      <w:r w:rsidR="00476684">
        <w:rPr>
          <w:lang w:val="en-US"/>
        </w:rPr>
        <w:instrText xml:space="preserve"> REF _Ref494455962 \r \h </w:instrText>
      </w:r>
      <w:r w:rsidR="00476684">
        <w:rPr>
          <w:lang w:val="en-US"/>
        </w:rPr>
      </w:r>
      <w:r w:rsidR="00476684">
        <w:rPr>
          <w:lang w:val="en-US"/>
        </w:rPr>
        <w:fldChar w:fldCharType="separate"/>
      </w:r>
      <w:r w:rsidR="00EA2288">
        <w:rPr>
          <w:lang w:val="en-US"/>
        </w:rPr>
        <w:t>[1]</w:t>
      </w:r>
      <w:r w:rsidR="00476684">
        <w:rPr>
          <w:lang w:val="en-US"/>
        </w:rPr>
        <w:fldChar w:fldCharType="end"/>
      </w:r>
      <w:r>
        <w:rPr>
          <w:lang w:val="en-US"/>
        </w:rPr>
        <w:t xml:space="preserve">.  </w:t>
      </w:r>
    </w:p>
    <w:p w:rsidR="00BB0EB2" w:rsidRDefault="00A51931" w:rsidP="001C3C8E">
      <w:pPr>
        <w:pStyle w:val="Heading1"/>
        <w:keepLines/>
        <w:pBdr>
          <w:top w:val="single" w:sz="12" w:space="3" w:color="auto"/>
        </w:pBdr>
        <w:overflowPunct w:val="0"/>
        <w:autoSpaceDE w:val="0"/>
        <w:autoSpaceDN w:val="0"/>
        <w:adjustRightInd w:val="0"/>
        <w:spacing w:after="180"/>
        <w:ind w:right="0"/>
        <w:textAlignment w:val="baseline"/>
      </w:pPr>
      <w:r>
        <w:t>Antenna assumptions</w:t>
      </w:r>
    </w:p>
    <w:p w:rsidR="007D2C2B" w:rsidRDefault="007D2C2B" w:rsidP="00A10D85">
      <w:pPr>
        <w:pStyle w:val="BodyText"/>
      </w:pPr>
      <w:r>
        <w:t>Two different antenna systems have been studied</w:t>
      </w:r>
      <w:r w:rsidR="00704F3F">
        <w:t xml:space="preserve">, shown in </w:t>
      </w:r>
      <w:r w:rsidR="00704F3F">
        <w:fldChar w:fldCharType="begin"/>
      </w:r>
      <w:r w:rsidR="00704F3F">
        <w:instrText xml:space="preserve"> REF _Ref481504624 \h </w:instrText>
      </w:r>
      <w:r w:rsidR="00704F3F">
        <w:fldChar w:fldCharType="separate"/>
      </w:r>
      <w:r w:rsidR="00EA2288">
        <w:t xml:space="preserve">Figure </w:t>
      </w:r>
      <w:r w:rsidR="00EA2288">
        <w:rPr>
          <w:noProof/>
        </w:rPr>
        <w:t>1</w:t>
      </w:r>
      <w:r w:rsidR="00704F3F">
        <w:fldChar w:fldCharType="end"/>
      </w:r>
      <w:r w:rsidR="00334058">
        <w:t>.</w:t>
      </w:r>
    </w:p>
    <w:p w:rsidR="00A10D85" w:rsidRDefault="007E2FBC" w:rsidP="00600469">
      <w:pPr>
        <w:pStyle w:val="BodyText"/>
        <w:numPr>
          <w:ilvl w:val="0"/>
          <w:numId w:val="10"/>
        </w:numPr>
      </w:pPr>
      <w:r>
        <w:t xml:space="preserve">Two </w:t>
      </w:r>
      <w:r w:rsidR="00075C47">
        <w:t>2x2</w:t>
      </w:r>
      <w:r w:rsidR="004D62AF">
        <w:t xml:space="preserve"> patch </w:t>
      </w:r>
      <w:r w:rsidR="00A10D85">
        <w:t>matrix</w:t>
      </w:r>
      <w:r>
        <w:t>es</w:t>
      </w:r>
      <w:r w:rsidR="00A10D85">
        <w:t>.</w:t>
      </w:r>
      <w:r>
        <w:t xml:space="preserve"> One on front of smart phone and one on rear side.</w:t>
      </w:r>
      <w:r w:rsidR="000B6745">
        <w:t xml:space="preserve"> </w:t>
      </w:r>
      <w:r w:rsidR="00075C47">
        <w:t>Total 8</w:t>
      </w:r>
      <w:r w:rsidR="004D62AF">
        <w:t xml:space="preserve"> </w:t>
      </w:r>
      <w:r w:rsidR="007D2C2B">
        <w:t>elements</w:t>
      </w:r>
      <w:r w:rsidR="004D62AF">
        <w:t>.</w:t>
      </w:r>
    </w:p>
    <w:p w:rsidR="00A10D85" w:rsidRDefault="007D2C2B" w:rsidP="00600469">
      <w:pPr>
        <w:pStyle w:val="BodyText"/>
        <w:numPr>
          <w:ilvl w:val="0"/>
          <w:numId w:val="10"/>
        </w:numPr>
      </w:pPr>
      <w:r>
        <w:t>Three</w:t>
      </w:r>
      <w:r w:rsidR="000D50A0">
        <w:t xml:space="preserve"> 4x1</w:t>
      </w:r>
      <w:r w:rsidR="00A10D85">
        <w:t xml:space="preserve"> linear arrays. </w:t>
      </w:r>
      <w:r w:rsidR="007E2FBC">
        <w:t xml:space="preserve">One on </w:t>
      </w:r>
      <w:r>
        <w:t xml:space="preserve">top and one </w:t>
      </w:r>
      <w:r w:rsidR="00683D98">
        <w:t xml:space="preserve">each side of </w:t>
      </w:r>
      <w:r w:rsidR="007E2FBC">
        <w:t xml:space="preserve">the side of the smartphone. </w:t>
      </w:r>
      <w:r w:rsidR="00A10D85">
        <w:t xml:space="preserve">Antenna elements are </w:t>
      </w:r>
      <w:r w:rsidR="00683D98">
        <w:t xml:space="preserve">edge mounted </w:t>
      </w:r>
      <w:r w:rsidR="0016046B">
        <w:t xml:space="preserve">single polarized </w:t>
      </w:r>
      <w:r w:rsidR="00A10D85">
        <w:t>dipole antennas.</w:t>
      </w:r>
      <w:r>
        <w:t xml:space="preserve"> Total 12</w:t>
      </w:r>
      <w:r w:rsidR="004D62AF">
        <w:t xml:space="preserve"> </w:t>
      </w:r>
      <w:r>
        <w:t>elements.</w:t>
      </w:r>
    </w:p>
    <w:p w:rsidR="005051F5" w:rsidRDefault="005051F5" w:rsidP="00092B8A">
      <w:pPr>
        <w:pStyle w:val="BodyText"/>
      </w:pPr>
      <w:r>
        <w:t xml:space="preserve">Each array is assumed to have 5 discrete possible beam settings (lookup table phase shifter). </w:t>
      </w:r>
      <w:r w:rsidR="007D2C2B">
        <w:t>Thus there are 10 possible beam directions</w:t>
      </w:r>
      <w:r w:rsidR="00C82983">
        <w:t xml:space="preserve"> for </w:t>
      </w:r>
      <w:r w:rsidR="003637CF">
        <w:t>UE1</w:t>
      </w:r>
      <w:r w:rsidR="007D2C2B">
        <w:t xml:space="preserve"> and 15 for</w:t>
      </w:r>
      <w:r w:rsidR="00C82983">
        <w:t xml:space="preserve"> UE2</w:t>
      </w:r>
      <w:r w:rsidR="006F1C1B">
        <w:t>.</w:t>
      </w:r>
      <w:r w:rsidR="003D1192">
        <w:t xml:space="preserve"> </w:t>
      </w:r>
      <w:r w:rsidR="00DC25C2">
        <w:t xml:space="preserve">Perfect polarization match </w:t>
      </w:r>
      <w:r w:rsidR="007D2C2B">
        <w:t xml:space="preserve">between base station and UE antennas </w:t>
      </w:r>
      <w:r w:rsidR="00DC25C2">
        <w:t>is assumed</w:t>
      </w:r>
      <w:r w:rsidR="00467A20">
        <w:t>, i.e. the base station is assumed to have dual polarized receive antennas and thus possible to receive any polarization.</w:t>
      </w:r>
      <w:r w:rsidR="00B63077">
        <w:t xml:space="preserve"> Switched diversity is used between arrays. The studied antenna systems are summarized in </w:t>
      </w:r>
      <w:r w:rsidR="007265E1">
        <w:fldChar w:fldCharType="begin"/>
      </w:r>
      <w:r w:rsidR="007265E1">
        <w:instrText xml:space="preserve"> REF _Ref490130248 \h </w:instrText>
      </w:r>
      <w:r w:rsidR="007265E1">
        <w:fldChar w:fldCharType="separate"/>
      </w:r>
      <w:r w:rsidR="00EA2288">
        <w:t xml:space="preserve">Table </w:t>
      </w:r>
      <w:r w:rsidR="00EA2288">
        <w:rPr>
          <w:noProof/>
        </w:rPr>
        <w:t>1</w:t>
      </w:r>
      <w:r w:rsidR="007265E1">
        <w:fldChar w:fldCharType="end"/>
      </w:r>
      <w:r w:rsidR="007265E1">
        <w:t>.</w:t>
      </w:r>
    </w:p>
    <w:p w:rsidR="00092B8A" w:rsidRDefault="00B35C1D" w:rsidP="003D1192">
      <w:pPr>
        <w:pStyle w:val="BodyText"/>
        <w:jc w:val="center"/>
      </w:pPr>
      <w:r>
        <w:rPr>
          <w:noProof/>
          <w:lang w:val="en-US" w:eastAsia="ja-JP"/>
        </w:rPr>
        <w:drawing>
          <wp:inline distT="0" distB="0" distL="0" distR="0" wp14:anchorId="5B0C6288">
            <wp:extent cx="4965599" cy="259516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2389" cy="2603940"/>
                    </a:xfrm>
                    <a:prstGeom prst="rect">
                      <a:avLst/>
                    </a:prstGeom>
                    <a:noFill/>
                  </pic:spPr>
                </pic:pic>
              </a:graphicData>
            </a:graphic>
          </wp:inline>
        </w:drawing>
      </w:r>
    </w:p>
    <w:p w:rsidR="00BB0EB2" w:rsidRDefault="00847369" w:rsidP="00847369">
      <w:pPr>
        <w:pStyle w:val="Caption"/>
        <w:jc w:val="center"/>
      </w:pPr>
      <w:bookmarkStart w:id="0" w:name="_Ref481504624"/>
      <w:r>
        <w:t xml:space="preserve">Figure </w:t>
      </w:r>
      <w:r w:rsidR="00D54088">
        <w:fldChar w:fldCharType="begin"/>
      </w:r>
      <w:r w:rsidR="00D54088">
        <w:instrText xml:space="preserve"> SEQ Figure \* ARABIC </w:instrText>
      </w:r>
      <w:r w:rsidR="00D54088">
        <w:fldChar w:fldCharType="separate"/>
      </w:r>
      <w:r w:rsidR="00EA2288">
        <w:rPr>
          <w:noProof/>
        </w:rPr>
        <w:t>1</w:t>
      </w:r>
      <w:r w:rsidR="00D54088">
        <w:rPr>
          <w:noProof/>
        </w:rPr>
        <w:fldChar w:fldCharType="end"/>
      </w:r>
      <w:bookmarkEnd w:id="0"/>
      <w:r w:rsidR="003D6F14">
        <w:t xml:space="preserve">. </w:t>
      </w:r>
      <w:r w:rsidR="006874C7">
        <w:t>T</w:t>
      </w:r>
      <w:r w:rsidR="003D1192">
        <w:t xml:space="preserve">wo </w:t>
      </w:r>
      <w:r w:rsidR="006874C7">
        <w:t>patch antenna arrays (UE1</w:t>
      </w:r>
      <w:r w:rsidR="0050559C">
        <w:t>)</w:t>
      </w:r>
      <w:r w:rsidR="006874C7">
        <w:t xml:space="preserve"> and</w:t>
      </w:r>
      <w:r w:rsidR="003D1192">
        <w:t xml:space="preserve"> </w:t>
      </w:r>
      <w:r w:rsidR="006874C7">
        <w:t>three</w:t>
      </w:r>
      <w:r w:rsidR="0050559C">
        <w:t xml:space="preserve"> linear </w:t>
      </w:r>
      <w:r w:rsidR="00DC25C2">
        <w:t xml:space="preserve">dipole </w:t>
      </w:r>
      <w:r w:rsidR="0050559C">
        <w:t>arrays (</w:t>
      </w:r>
      <w:r w:rsidR="006874C7">
        <w:t>UE2</w:t>
      </w:r>
      <w:r w:rsidR="0050559C">
        <w:t>)</w:t>
      </w:r>
    </w:p>
    <w:p w:rsidR="007D2C2B" w:rsidRDefault="007D2C2B" w:rsidP="007D2C2B">
      <w:pPr>
        <w:pStyle w:val="BodyText"/>
      </w:pPr>
    </w:p>
    <w:tbl>
      <w:tblPr>
        <w:tblW w:w="9020" w:type="dxa"/>
        <w:tblCellMar>
          <w:left w:w="0" w:type="dxa"/>
          <w:right w:w="0" w:type="dxa"/>
        </w:tblCellMar>
        <w:tblLook w:val="04A0" w:firstRow="1" w:lastRow="0" w:firstColumn="1" w:lastColumn="0" w:noHBand="0" w:noVBand="1"/>
      </w:tblPr>
      <w:tblGrid>
        <w:gridCol w:w="5300"/>
        <w:gridCol w:w="840"/>
        <w:gridCol w:w="1440"/>
        <w:gridCol w:w="1440"/>
      </w:tblGrid>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b/>
                <w:bCs/>
              </w:rPr>
              <w:t>Parameter</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b/>
                <w:bCs/>
              </w:rPr>
              <w:t>Unit</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CA12D0" w:rsidP="002548F6">
            <w:pPr>
              <w:pStyle w:val="BodyText"/>
              <w:spacing w:after="60"/>
              <w:jc w:val="center"/>
              <w:rPr>
                <w:b/>
                <w:bCs/>
              </w:rPr>
            </w:pPr>
            <w:r>
              <w:rPr>
                <w:b/>
                <w:bCs/>
              </w:rPr>
              <w:t>UE1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jc w:val="center"/>
              <w:rPr>
                <w:lang w:val="en-US"/>
              </w:rPr>
            </w:pPr>
            <w:r>
              <w:rPr>
                <w:b/>
                <w:bCs/>
              </w:rPr>
              <w:t>UE2</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Number of antenna elements in an array</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 </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4</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Number of antenna arrays in the UE</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3</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Single element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dBi</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3</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Gain variation with frequency</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1</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lastRenderedPageBreak/>
              <w:t>Array implementation loss</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B33DBB" w:rsidP="002548F6">
            <w:pPr>
              <w:pStyle w:val="BodyText"/>
              <w:spacing w:after="60"/>
              <w:jc w:val="center"/>
              <w:rPr>
                <w:lang w:val="en-US"/>
              </w:rPr>
            </w:pPr>
            <w:r>
              <w:rPr>
                <w:lang w:val="en-US"/>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B33DBB" w:rsidP="002548F6">
            <w:pPr>
              <w:pStyle w:val="BodyText"/>
              <w:spacing w:after="60"/>
              <w:jc w:val="center"/>
              <w:rPr>
                <w:lang w:val="en-US"/>
              </w:rPr>
            </w:pPr>
            <w:r>
              <w:rPr>
                <w:lang w:val="en-US"/>
              </w:rPr>
              <w:t>1</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Effective BF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D91F59" w:rsidP="002548F6">
            <w:pPr>
              <w:pStyle w:val="BodyText"/>
              <w:spacing w:after="60"/>
              <w:jc w:val="center"/>
              <w:rPr>
                <w:lang w:val="en-US"/>
              </w:rPr>
            </w:pPr>
            <w:r>
              <w:rPr>
                <w:lang w:val="en-US"/>
              </w:rPr>
              <w:t>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D91F59" w:rsidP="002548F6">
            <w:pPr>
              <w:pStyle w:val="BodyText"/>
              <w:spacing w:after="60"/>
              <w:jc w:val="center"/>
              <w:rPr>
                <w:lang w:val="en-US"/>
              </w:rPr>
            </w:pPr>
            <w:r>
              <w:rPr>
                <w:lang w:val="en-US"/>
              </w:rPr>
              <w:t>6</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Max total power</w:t>
            </w:r>
            <w:r w:rsidR="00D255EA">
              <w:rPr>
                <w:lang w:val="en-US"/>
              </w:rPr>
              <w:t xml:space="preserve"> (TRP)</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dBm</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B33DBB" w:rsidP="002548F6">
            <w:pPr>
              <w:pStyle w:val="BodyText"/>
              <w:spacing w:after="60"/>
              <w:jc w:val="center"/>
              <w:rPr>
                <w:lang w:val="en-US"/>
              </w:rPr>
            </w:pPr>
            <w:r>
              <w:rPr>
                <w:lang w:val="en-US"/>
              </w:rPr>
              <w:t>19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B33DBB" w:rsidP="002548F6">
            <w:pPr>
              <w:pStyle w:val="BodyText"/>
              <w:spacing w:after="60"/>
              <w:jc w:val="center"/>
              <w:rPr>
                <w:lang w:val="en-US"/>
              </w:rPr>
            </w:pPr>
            <w:r>
              <w:rPr>
                <w:lang w:val="en-US"/>
              </w:rPr>
              <w:t>19</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 xml:space="preserve">Pout EIRP </w:t>
            </w:r>
            <w:r w:rsidR="00D255EA">
              <w:t>(bore sight)</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dBm</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B33DBB" w:rsidP="002548F6">
            <w:pPr>
              <w:pStyle w:val="BodyText"/>
              <w:spacing w:after="60"/>
              <w:jc w:val="center"/>
              <w:rPr>
                <w:lang w:val="en-US"/>
              </w:rPr>
            </w:pPr>
            <w:r>
              <w:rPr>
                <w:lang w:val="en-US"/>
              </w:rPr>
              <w:t>29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D255EA" w:rsidP="002548F6">
            <w:pPr>
              <w:pStyle w:val="BodyText"/>
              <w:spacing w:after="60"/>
              <w:jc w:val="center"/>
              <w:rPr>
                <w:lang w:val="en-US"/>
              </w:rPr>
            </w:pPr>
            <w:r>
              <w:rPr>
                <w:lang w:val="en-US"/>
              </w:rPr>
              <w:t>2</w:t>
            </w:r>
            <w:r w:rsidR="00B33DBB">
              <w:rPr>
                <w:lang w:val="en-US"/>
              </w:rPr>
              <w:t>8</w:t>
            </w:r>
          </w:p>
        </w:tc>
      </w:tr>
    </w:tbl>
    <w:p w:rsidR="00CA12D0" w:rsidRDefault="00B63077" w:rsidP="00B63077">
      <w:pPr>
        <w:pStyle w:val="Caption"/>
        <w:spacing w:before="120"/>
        <w:jc w:val="center"/>
      </w:pPr>
      <w:bookmarkStart w:id="1" w:name="_Ref490130248"/>
      <w:r>
        <w:t xml:space="preserve">Table </w:t>
      </w:r>
      <w:r w:rsidR="00D54088">
        <w:fldChar w:fldCharType="begin"/>
      </w:r>
      <w:r w:rsidR="00D54088">
        <w:instrText xml:space="preserve"> SEQ Table \* ARABIC </w:instrText>
      </w:r>
      <w:r w:rsidR="00D54088">
        <w:fldChar w:fldCharType="separate"/>
      </w:r>
      <w:r w:rsidR="00EA2288">
        <w:rPr>
          <w:noProof/>
        </w:rPr>
        <w:t>1</w:t>
      </w:r>
      <w:r w:rsidR="00D54088">
        <w:rPr>
          <w:noProof/>
        </w:rPr>
        <w:fldChar w:fldCharType="end"/>
      </w:r>
      <w:bookmarkEnd w:id="1"/>
      <w:r>
        <w:t>. Summary of the studied antenna systems in UE1 and UE2</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2D4F0A" w:rsidRPr="00AB6494" w:rsidRDefault="00A80A09" w:rsidP="00AB6494">
      <w:pPr>
        <w:pStyle w:val="Heading2"/>
      </w:pPr>
      <w:r>
        <w:rPr>
          <w:lang w:val="en-US"/>
        </w:rPr>
        <w:t>EIRP</w:t>
      </w:r>
    </w:p>
    <w:p w:rsidR="007265E1" w:rsidRDefault="00B234C4" w:rsidP="00ED1CBD">
      <w:pPr>
        <w:pStyle w:val="BodyText"/>
        <w:rPr>
          <w:lang w:val="en-US"/>
        </w:rPr>
      </w:pPr>
      <w:r>
        <w:rPr>
          <w:lang w:val="en-US"/>
        </w:rPr>
        <w:t xml:space="preserve">The </w:t>
      </w:r>
      <w:r w:rsidR="007265E1">
        <w:rPr>
          <w:lang w:val="en-US"/>
        </w:rPr>
        <w:t xml:space="preserve">simulated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EA2288">
        <w:t xml:space="preserve">Figure </w:t>
      </w:r>
      <w:r w:rsidR="00EA2288">
        <w:rPr>
          <w:noProof/>
        </w:rPr>
        <w:t>2</w:t>
      </w:r>
      <w:r w:rsidR="00BB4A23">
        <w:rPr>
          <w:lang w:val="en-US"/>
        </w:rPr>
        <w:fldChar w:fldCharType="end"/>
      </w:r>
      <w:r w:rsidR="00BB4A23">
        <w:rPr>
          <w:lang w:val="en-US"/>
        </w:rPr>
        <w:t xml:space="preserve">, </w:t>
      </w:r>
      <w:r>
        <w:rPr>
          <w:lang w:val="en-US"/>
        </w:rPr>
        <w:t xml:space="preserve">using </w:t>
      </w:r>
      <w:r w:rsidR="00B33DBB">
        <w:rPr>
          <w:lang w:val="en-US"/>
        </w:rPr>
        <w:t>+19</w:t>
      </w:r>
      <w:r w:rsidR="00A80A09">
        <w:rPr>
          <w:lang w:val="en-US"/>
        </w:rPr>
        <w:t xml:space="preserve">dBm </w:t>
      </w:r>
      <w:r w:rsidR="00E42B0F">
        <w:rPr>
          <w:lang w:val="en-US"/>
        </w:rPr>
        <w:t>TRP.</w:t>
      </w:r>
      <w:r w:rsidR="00BF2D6E">
        <w:rPr>
          <w:lang w:val="en-US"/>
        </w:rPr>
        <w:t xml:space="preserve"> Note that the simulation</w:t>
      </w:r>
      <w:r w:rsidR="00D23EDB">
        <w:rPr>
          <w:lang w:val="en-US"/>
        </w:rPr>
        <w:t xml:space="preserve"> </w:t>
      </w:r>
      <w:r w:rsidR="00BF2D6E">
        <w:rPr>
          <w:lang w:val="en-US"/>
        </w:rPr>
        <w:t xml:space="preserve">is performed </w:t>
      </w:r>
      <w:r w:rsidR="00D23EDB">
        <w:rPr>
          <w:lang w:val="en-US"/>
        </w:rPr>
        <w:t>assu</w:t>
      </w:r>
      <w:r w:rsidR="00BF2D6E">
        <w:rPr>
          <w:lang w:val="en-US"/>
        </w:rPr>
        <w:t>ming</w:t>
      </w:r>
      <w:r w:rsidR="00D23EDB">
        <w:rPr>
          <w:lang w:val="en-US"/>
        </w:rPr>
        <w:t xml:space="preserve"> perfect phase shifters</w:t>
      </w:r>
      <w:r w:rsidR="00ED2263">
        <w:rPr>
          <w:lang w:val="en-US"/>
        </w:rPr>
        <w:t xml:space="preserve"> without implementation loss and is done for a single frequency and thus no gain variation over the band is included. Antenna efficiency </w:t>
      </w:r>
      <w:r w:rsidR="00BF2D6E">
        <w:rPr>
          <w:lang w:val="en-US"/>
        </w:rPr>
        <w:t xml:space="preserve">is, however, included </w:t>
      </w:r>
      <w:r w:rsidR="00ED2263">
        <w:rPr>
          <w:lang w:val="en-US"/>
        </w:rPr>
        <w:t>(ohmic loss in the antenna).</w:t>
      </w:r>
    </w:p>
    <w:p w:rsidR="007265E1" w:rsidRDefault="00EA2288" w:rsidP="00DF1249">
      <w:pPr>
        <w:pStyle w:val="BodyText"/>
        <w:jc w:val="center"/>
        <w:rPr>
          <w:lang w:val="en-US"/>
        </w:rPr>
      </w:pPr>
      <w:r>
        <w:rPr>
          <w:noProof/>
          <w:lang w:val="en-US" w:eastAsia="ja-JP"/>
        </w:rPr>
        <w:drawing>
          <wp:inline distT="0" distB="0" distL="0" distR="0" wp14:anchorId="20AAE443">
            <wp:extent cx="4089197" cy="239665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03481" cy="2405021"/>
                    </a:xfrm>
                    <a:prstGeom prst="rect">
                      <a:avLst/>
                    </a:prstGeom>
                    <a:noFill/>
                  </pic:spPr>
                </pic:pic>
              </a:graphicData>
            </a:graphic>
          </wp:inline>
        </w:drawing>
      </w:r>
    </w:p>
    <w:p w:rsidR="004219D6" w:rsidRDefault="007265E1" w:rsidP="00C03002">
      <w:pPr>
        <w:pStyle w:val="Caption"/>
        <w:jc w:val="center"/>
        <w:rPr>
          <w:lang w:val="en-US"/>
        </w:rPr>
      </w:pPr>
      <w:bookmarkStart w:id="2" w:name="_Ref484778645"/>
      <w:bookmarkStart w:id="3" w:name="_Ref481655897"/>
      <w:r>
        <w:t xml:space="preserve">Figure </w:t>
      </w:r>
      <w:r w:rsidR="00D54088">
        <w:fldChar w:fldCharType="begin"/>
      </w:r>
      <w:r w:rsidR="00D54088">
        <w:instrText xml:space="preserve"> SEQ Figure \* ARABIC </w:instrText>
      </w:r>
      <w:r w:rsidR="00D54088">
        <w:fldChar w:fldCharType="separate"/>
      </w:r>
      <w:r w:rsidR="00EA2288">
        <w:rPr>
          <w:noProof/>
        </w:rPr>
        <w:t>2</w:t>
      </w:r>
      <w:r w:rsidR="00D54088">
        <w:rPr>
          <w:noProof/>
        </w:rPr>
        <w:fldChar w:fldCharType="end"/>
      </w:r>
      <w:bookmarkEnd w:id="2"/>
      <w:r>
        <w:t xml:space="preserve">. EIRP for </w:t>
      </w:r>
      <w:r>
        <w:rPr>
          <w:lang w:val="en-US"/>
        </w:rPr>
        <w:t>patch arrays (UE1) and dipole arrays (UE2). Simulated performance single array, switched diversity.</w:t>
      </w:r>
      <w:bookmarkEnd w:id="3"/>
      <w:r w:rsidR="00EA2288">
        <w:rPr>
          <w:lang w:val="en-US"/>
        </w:rPr>
        <w:t xml:space="preserve"> TRP 19dBm and no IM or frequency dependence.</w:t>
      </w:r>
      <w:r w:rsidR="00ED2263">
        <w:rPr>
          <w:lang w:val="en-US"/>
        </w:rPr>
        <w:br/>
      </w:r>
    </w:p>
    <w:p w:rsidR="00E62130" w:rsidRPr="00E62130" w:rsidRDefault="0074546E" w:rsidP="00E62130">
      <w:pPr>
        <w:pStyle w:val="Heading2"/>
        <w:rPr>
          <w:lang w:val="en-US"/>
        </w:rPr>
      </w:pPr>
      <w:r>
        <w:rPr>
          <w:lang w:val="en-US"/>
        </w:rPr>
        <w:t xml:space="preserve">CDF percentile </w:t>
      </w:r>
      <w:r w:rsidR="00266721">
        <w:t>point</w:t>
      </w:r>
      <w:r>
        <w:rPr>
          <w:lang w:val="en-US"/>
        </w:rPr>
        <w:t xml:space="preserve"> for </w:t>
      </w:r>
      <w:r w:rsidR="00E62130">
        <w:rPr>
          <w:lang w:val="en-US"/>
        </w:rPr>
        <w:t>Power Class</w:t>
      </w:r>
    </w:p>
    <w:p w:rsidR="005F6530" w:rsidRPr="005F6530" w:rsidRDefault="00266721" w:rsidP="00C30998">
      <w:pPr>
        <w:pStyle w:val="BodyText"/>
        <w:rPr>
          <w:lang w:val="en-US"/>
        </w:rPr>
      </w:pPr>
      <w:r>
        <w:rPr>
          <w:lang w:val="en-US"/>
        </w:rPr>
        <w:t xml:space="preserve">It is clear </w:t>
      </w:r>
      <w:r w:rsidR="00453CAD">
        <w:rPr>
          <w:lang w:val="en-US"/>
        </w:rPr>
        <w:t xml:space="preserve">that the power class </w:t>
      </w:r>
      <w:r>
        <w:rPr>
          <w:lang w:val="en-US"/>
        </w:rPr>
        <w:t xml:space="preserve">point should reflect maximum value. It could be very difficult to find the peak value (100% CDF percentile) with a reasonable sampling grid. In case </w:t>
      </w:r>
      <w:r w:rsidR="00E132CB">
        <w:rPr>
          <w:lang w:val="en-US"/>
        </w:rPr>
        <w:t xml:space="preserve">of </w:t>
      </w:r>
      <w:r>
        <w:rPr>
          <w:lang w:val="en-US"/>
        </w:rPr>
        <w:t xml:space="preserve">choosing the 100% CDF point we </w:t>
      </w:r>
      <w:r w:rsidR="001369E0">
        <w:rPr>
          <w:lang w:val="en-US"/>
        </w:rPr>
        <w:t>propose</w:t>
      </w:r>
      <w:r>
        <w:rPr>
          <w:lang w:val="en-US"/>
        </w:rPr>
        <w:t xml:space="preserve"> to add some beam pointing margin. For a 4 element array this could be estimated to 1dB. In case of more elements in the array (e.g. 8 elements, which isn’t unrealistic</w:t>
      </w:r>
      <w:r w:rsidR="00E132CB">
        <w:rPr>
          <w:lang w:val="en-US"/>
        </w:rPr>
        <w:t xml:space="preserve"> </w:t>
      </w:r>
      <w:r w:rsidR="005F6530">
        <w:rPr>
          <w:lang w:val="en-US"/>
        </w:rPr>
        <w:t xml:space="preserve">for </w:t>
      </w:r>
      <w:r w:rsidR="00E132CB">
        <w:rPr>
          <w:lang w:val="en-US"/>
        </w:rPr>
        <w:t xml:space="preserve">future UEs) the beam pointing loss could be more than 1dB. </w:t>
      </w:r>
      <w:r>
        <w:rPr>
          <w:lang w:val="en-US"/>
        </w:rPr>
        <w:t xml:space="preserve"> From a verification point of view</w:t>
      </w:r>
      <w:r w:rsidR="005F6530">
        <w:rPr>
          <w:lang w:val="en-US"/>
        </w:rPr>
        <w:t xml:space="preserve"> </w:t>
      </w:r>
      <w:r w:rsidR="001369E0">
        <w:rPr>
          <w:lang w:val="en-US"/>
        </w:rPr>
        <w:t xml:space="preserve">we believe </w:t>
      </w:r>
      <w:r w:rsidR="005F6530">
        <w:rPr>
          <w:lang w:val="en-US"/>
        </w:rPr>
        <w:t xml:space="preserve">the 90% percentile </w:t>
      </w:r>
      <w:r w:rsidR="001369E0">
        <w:rPr>
          <w:lang w:val="en-US"/>
        </w:rPr>
        <w:t>may</w:t>
      </w:r>
      <w:bookmarkStart w:id="4" w:name="_GoBack"/>
      <w:bookmarkEnd w:id="4"/>
      <w:r w:rsidR="005F6530">
        <w:rPr>
          <w:lang w:val="en-US"/>
        </w:rPr>
        <w:t xml:space="preserve"> be as wise choice.</w:t>
      </w:r>
    </w:p>
    <w:p w:rsidR="00C05B26" w:rsidRDefault="00F95A3F" w:rsidP="00C30998">
      <w:pPr>
        <w:pStyle w:val="BodyText"/>
        <w:rPr>
          <w:b/>
        </w:rPr>
      </w:pPr>
      <w:r w:rsidRPr="00525B2A">
        <w:rPr>
          <w:b/>
        </w:rPr>
        <w:t xml:space="preserve">Proposal 1: </w:t>
      </w:r>
      <w:r w:rsidR="005F6530">
        <w:rPr>
          <w:b/>
        </w:rPr>
        <w:t>PC</w:t>
      </w:r>
      <w:r w:rsidRPr="00525B2A">
        <w:rPr>
          <w:b/>
        </w:rPr>
        <w:t xml:space="preserve"> shall</w:t>
      </w:r>
      <w:r>
        <w:rPr>
          <w:b/>
        </w:rPr>
        <w:t xml:space="preserve"> </w:t>
      </w:r>
      <w:r w:rsidR="005F6530">
        <w:rPr>
          <w:b/>
        </w:rPr>
        <w:t>be specified at</w:t>
      </w:r>
      <w:r>
        <w:rPr>
          <w:b/>
        </w:rPr>
        <w:t xml:space="preserve"> the 9</w:t>
      </w:r>
      <w:r w:rsidRPr="00525B2A">
        <w:rPr>
          <w:b/>
        </w:rPr>
        <w:t xml:space="preserve">0% </w:t>
      </w:r>
      <w:r>
        <w:rPr>
          <w:b/>
        </w:rPr>
        <w:t>percentile</w:t>
      </w:r>
      <w:r w:rsidR="005234C3">
        <w:rPr>
          <w:b/>
        </w:rPr>
        <w:t xml:space="preserve"> point</w:t>
      </w:r>
      <w:r>
        <w:rPr>
          <w:b/>
        </w:rPr>
        <w:t xml:space="preserve">. </w:t>
      </w:r>
    </w:p>
    <w:p w:rsidR="005F6530" w:rsidRDefault="005F6530" w:rsidP="005F6530">
      <w:pPr>
        <w:pStyle w:val="Heading2"/>
        <w:rPr>
          <w:lang w:val="en-US"/>
        </w:rPr>
      </w:pPr>
      <w:r>
        <w:rPr>
          <w:lang w:val="en-US"/>
        </w:rPr>
        <w:t xml:space="preserve">CDF percentile </w:t>
      </w:r>
      <w:r>
        <w:t>point</w:t>
      </w:r>
      <w:r>
        <w:rPr>
          <w:lang w:val="en-US"/>
        </w:rPr>
        <w:t xml:space="preserve"> for Spherical coverage</w:t>
      </w:r>
    </w:p>
    <w:p w:rsidR="00F974DE" w:rsidRDefault="00F95A3F" w:rsidP="00200F06">
      <w:pPr>
        <w:pStyle w:val="BodyText"/>
        <w:rPr>
          <w:lang w:val="en-US"/>
        </w:rPr>
      </w:pPr>
      <w:r>
        <w:rPr>
          <w:lang w:val="en-US"/>
        </w:rPr>
        <w:t xml:space="preserve">A second CDF percentile point </w:t>
      </w:r>
      <w:r w:rsidR="00F974DE">
        <w:rPr>
          <w:lang w:val="en-US"/>
        </w:rPr>
        <w:t xml:space="preserve">shall be specified in order to secure spherical coverage. Percentiles from 5%tile to 50% has been </w:t>
      </w:r>
      <w:r w:rsidR="00EA17BD">
        <w:rPr>
          <w:lang w:val="en-US"/>
        </w:rPr>
        <w:t xml:space="preserve">discussed. In </w:t>
      </w:r>
      <w:r w:rsidR="00476684">
        <w:rPr>
          <w:lang w:val="en-US"/>
        </w:rPr>
        <w:fldChar w:fldCharType="begin"/>
      </w:r>
      <w:r w:rsidR="00476684">
        <w:rPr>
          <w:lang w:val="en-US"/>
        </w:rPr>
        <w:instrText xml:space="preserve"> REF _Ref494468132 \r \h </w:instrText>
      </w:r>
      <w:r w:rsidR="00476684">
        <w:rPr>
          <w:lang w:val="en-US"/>
        </w:rPr>
      </w:r>
      <w:r w:rsidR="00476684">
        <w:rPr>
          <w:lang w:val="en-US"/>
        </w:rPr>
        <w:fldChar w:fldCharType="separate"/>
      </w:r>
      <w:r w:rsidR="00EA2288">
        <w:rPr>
          <w:lang w:val="en-US"/>
        </w:rPr>
        <w:t>[3]</w:t>
      </w:r>
      <w:r w:rsidR="00476684">
        <w:rPr>
          <w:lang w:val="en-US"/>
        </w:rPr>
        <w:fldChar w:fldCharType="end"/>
      </w:r>
      <w:r w:rsidR="00EA17BD">
        <w:rPr>
          <w:lang w:val="en-US"/>
        </w:rPr>
        <w:t xml:space="preserve"> it was agr</w:t>
      </w:r>
      <w:r w:rsidR="00261009">
        <w:rPr>
          <w:lang w:val="en-US"/>
        </w:rPr>
        <w:t>eed:</w:t>
      </w:r>
    </w:p>
    <w:p w:rsidR="00EA17BD" w:rsidRDefault="00EA17BD" w:rsidP="00200F06">
      <w:pPr>
        <w:pStyle w:val="BodyText"/>
        <w:rPr>
          <w:lang w:val="en-US"/>
        </w:rPr>
      </w:pPr>
      <w:r>
        <w:rPr>
          <w:noProof/>
          <w:lang w:val="en-US" w:eastAsia="ja-JP"/>
        </w:rPr>
        <mc:AlternateContent>
          <mc:Choice Requires="wps">
            <w:drawing>
              <wp:inline distT="0" distB="0" distL="0" distR="0" wp14:anchorId="40C25C8B" wp14:editId="7B650D5F">
                <wp:extent cx="6264275" cy="839337"/>
                <wp:effectExtent l="0" t="0" r="22225" b="18415"/>
                <wp:docPr id="1" name="Text Box 1"/>
                <wp:cNvGraphicFramePr/>
                <a:graphic xmlns:a="http://schemas.openxmlformats.org/drawingml/2006/main">
                  <a:graphicData uri="http://schemas.microsoft.com/office/word/2010/wordprocessingShape">
                    <wps:wsp>
                      <wps:cNvSpPr txBox="1"/>
                      <wps:spPr>
                        <a:xfrm>
                          <a:off x="0" y="0"/>
                          <a:ext cx="6264275" cy="8393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61009" w:rsidRDefault="00EA17BD" w:rsidP="00261009">
                            <w:pPr>
                              <w:numPr>
                                <w:ilvl w:val="0"/>
                                <w:numId w:val="41"/>
                              </w:numPr>
                              <w:spacing w:line="216" w:lineRule="auto"/>
                              <w:ind w:left="1080"/>
                              <w:contextualSpacing/>
                              <w:rPr>
                                <w:rFonts w:eastAsia="Times New Roman"/>
                                <w:sz w:val="28"/>
                                <w:szCs w:val="24"/>
                                <w:lang w:val="en-US" w:eastAsia="ja-JP"/>
                              </w:rPr>
                            </w:pPr>
                            <w:r w:rsidRPr="00EA17BD">
                              <w:rPr>
                                <w:rFonts w:ascii="Calibri" w:eastAsia="+mn-ea" w:hAnsi="Calibri" w:cs="+mn-cs"/>
                                <w:color w:val="000000"/>
                                <w:kern w:val="24"/>
                                <w:sz w:val="28"/>
                                <w:szCs w:val="52"/>
                                <w:lang w:val="fi-FI" w:eastAsia="ja-JP"/>
                              </w:rPr>
                              <w:t>WF</w:t>
                            </w:r>
                          </w:p>
                          <w:p w:rsidR="00261009" w:rsidRDefault="00EA17BD" w:rsidP="00EA17BD">
                            <w:pPr>
                              <w:numPr>
                                <w:ilvl w:val="1"/>
                                <w:numId w:val="41"/>
                              </w:numPr>
                              <w:spacing w:line="216" w:lineRule="auto"/>
                              <w:contextualSpacing/>
                              <w:rPr>
                                <w:rFonts w:eastAsia="Times New Roman"/>
                                <w:sz w:val="28"/>
                                <w:szCs w:val="24"/>
                                <w:lang w:val="en-US" w:eastAsia="ja-JP"/>
                              </w:rPr>
                            </w:pPr>
                            <w:r w:rsidRPr="00EA17BD">
                              <w:rPr>
                                <w:rFonts w:ascii="Calibri" w:eastAsia="+mn-ea" w:hAnsi="Calibri" w:cs="+mn-cs"/>
                                <w:b/>
                                <w:bCs/>
                                <w:color w:val="000000"/>
                                <w:kern w:val="24"/>
                                <w:sz w:val="22"/>
                                <w:szCs w:val="44"/>
                                <w:lang w:val="fi-FI" w:eastAsia="ja-JP"/>
                              </w:rPr>
                              <w:t>Different spatial coverage requirement</w:t>
                            </w:r>
                            <w:r w:rsidRPr="00EA17BD">
                              <w:rPr>
                                <w:rFonts w:ascii="Calibri" w:eastAsia="+mn-ea" w:hAnsi="Calibri" w:cs="+mn-cs"/>
                                <w:b/>
                                <w:bCs/>
                                <w:color w:val="BF9000"/>
                                <w:kern w:val="24"/>
                                <w:sz w:val="22"/>
                                <w:szCs w:val="44"/>
                                <w:lang w:val="fi-FI" w:eastAsia="ja-JP"/>
                              </w:rPr>
                              <w:t xml:space="preserve"> (i.e., not necessarily the full sphere coverage) </w:t>
                            </w:r>
                            <w:r w:rsidRPr="00EA17BD">
                              <w:rPr>
                                <w:rFonts w:ascii="Calibri" w:eastAsia="+mn-ea" w:hAnsi="Calibri" w:cs="+mn-cs"/>
                                <w:b/>
                                <w:bCs/>
                                <w:color w:val="000000"/>
                                <w:kern w:val="24"/>
                                <w:sz w:val="22"/>
                                <w:szCs w:val="44"/>
                                <w:lang w:val="fi-FI" w:eastAsia="ja-JP"/>
                              </w:rPr>
                              <w:t xml:space="preserve">may apply to different UE types, this will be supported by requirements. </w:t>
                            </w:r>
                          </w:p>
                          <w:p w:rsidR="00EA17BD" w:rsidRPr="00261009" w:rsidRDefault="00EA17BD" w:rsidP="00EA17BD">
                            <w:pPr>
                              <w:numPr>
                                <w:ilvl w:val="1"/>
                                <w:numId w:val="41"/>
                              </w:numPr>
                              <w:spacing w:line="216" w:lineRule="auto"/>
                              <w:contextualSpacing/>
                              <w:rPr>
                                <w:rFonts w:eastAsia="Times New Roman"/>
                                <w:sz w:val="28"/>
                                <w:szCs w:val="24"/>
                                <w:lang w:val="en-US" w:eastAsia="ja-JP"/>
                              </w:rPr>
                            </w:pPr>
                            <w:r w:rsidRPr="00261009">
                              <w:rPr>
                                <w:rFonts w:ascii="Calibri" w:eastAsia="+mn-ea" w:hAnsi="Calibri" w:cs="+mn-cs"/>
                                <w:b/>
                                <w:bCs/>
                                <w:color w:val="000000"/>
                                <w:kern w:val="24"/>
                                <w:sz w:val="22"/>
                                <w:szCs w:val="44"/>
                                <w:lang w:val="fi-FI" w:eastAsia="ja-JP"/>
                              </w:rPr>
                              <w:t>Priority for Rel-15 WI is handheld and full spherical performance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0C25C8B" id="_x0000_t202" coordsize="21600,21600" o:spt="202" path="m,l,21600r21600,l21600,xe">
                <v:stroke joinstyle="miter"/>
                <v:path gradientshapeok="t" o:connecttype="rect"/>
              </v:shapetype>
              <v:shape id="Text Box 1" o:spid="_x0000_s1026" type="#_x0000_t202" style="width:493.25pt;height:6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" fillcolor="white [3201]" strokeweight=".5pt">
                <v:textbox>
                  <w:txbxContent>
                    <w:p w:rsidR="00261009" w:rsidRDefault="00EA17BD" w:rsidP="00261009">
                      <w:pPr>
                        <w:numPr>
                          <w:ilvl w:val="0"/>
                          <w:numId w:val="41"/>
                        </w:numPr>
                        <w:spacing w:line="216" w:lineRule="auto"/>
                        <w:ind w:left="1080"/>
                        <w:contextualSpacing/>
                        <w:rPr>
                          <w:rFonts w:eastAsia="Times New Roman"/>
                          <w:sz w:val="28"/>
                          <w:szCs w:val="24"/>
                          <w:lang w:val="en-US" w:eastAsia="ja-JP"/>
                        </w:rPr>
                      </w:pPr>
                      <w:r w:rsidRPr="00EA17BD">
                        <w:rPr>
                          <w:rFonts w:ascii="Calibri" w:eastAsia="+mn-ea" w:hAnsi="Calibri" w:cs="+mn-cs"/>
                          <w:color w:val="000000"/>
                          <w:kern w:val="24"/>
                          <w:sz w:val="28"/>
                          <w:szCs w:val="52"/>
                          <w:lang w:val="fi-FI" w:eastAsia="ja-JP"/>
                        </w:rPr>
                        <w:t>WF</w:t>
                      </w:r>
                    </w:p>
                    <w:p w:rsidR="00261009" w:rsidRDefault="00EA17BD" w:rsidP="00EA17BD">
                      <w:pPr>
                        <w:numPr>
                          <w:ilvl w:val="1"/>
                          <w:numId w:val="41"/>
                        </w:numPr>
                        <w:spacing w:line="216" w:lineRule="auto"/>
                        <w:contextualSpacing/>
                        <w:rPr>
                          <w:rFonts w:eastAsia="Times New Roman"/>
                          <w:sz w:val="28"/>
                          <w:szCs w:val="24"/>
                          <w:lang w:val="en-US" w:eastAsia="ja-JP"/>
                        </w:rPr>
                      </w:pPr>
                      <w:r w:rsidRPr="00EA17BD">
                        <w:rPr>
                          <w:rFonts w:ascii="Calibri" w:eastAsia="+mn-ea" w:hAnsi="Calibri" w:cs="+mn-cs"/>
                          <w:b/>
                          <w:bCs/>
                          <w:color w:val="000000"/>
                          <w:kern w:val="24"/>
                          <w:sz w:val="22"/>
                          <w:szCs w:val="44"/>
                          <w:lang w:val="fi-FI" w:eastAsia="ja-JP"/>
                        </w:rPr>
                        <w:t>Different spatial coverage requirement</w:t>
                      </w:r>
                      <w:r w:rsidRPr="00EA17BD">
                        <w:rPr>
                          <w:rFonts w:ascii="Calibri" w:eastAsia="+mn-ea" w:hAnsi="Calibri" w:cs="+mn-cs"/>
                          <w:b/>
                          <w:bCs/>
                          <w:color w:val="BF9000"/>
                          <w:kern w:val="24"/>
                          <w:sz w:val="22"/>
                          <w:szCs w:val="44"/>
                          <w:lang w:val="fi-FI" w:eastAsia="ja-JP"/>
                        </w:rPr>
                        <w:t xml:space="preserve"> (i.e., not necessarily the full sphere coverage) </w:t>
                      </w:r>
                      <w:r w:rsidRPr="00EA17BD">
                        <w:rPr>
                          <w:rFonts w:ascii="Calibri" w:eastAsia="+mn-ea" w:hAnsi="Calibri" w:cs="+mn-cs"/>
                          <w:b/>
                          <w:bCs/>
                          <w:color w:val="000000"/>
                          <w:kern w:val="24"/>
                          <w:sz w:val="22"/>
                          <w:szCs w:val="44"/>
                          <w:lang w:val="fi-FI" w:eastAsia="ja-JP"/>
                        </w:rPr>
                        <w:t xml:space="preserve">may apply to different UE types, this will be supported by requirements. </w:t>
                      </w:r>
                    </w:p>
                    <w:p w:rsidR="00EA17BD" w:rsidRPr="00261009" w:rsidRDefault="00EA17BD" w:rsidP="00EA17BD">
                      <w:pPr>
                        <w:numPr>
                          <w:ilvl w:val="1"/>
                          <w:numId w:val="41"/>
                        </w:numPr>
                        <w:spacing w:line="216" w:lineRule="auto"/>
                        <w:contextualSpacing/>
                        <w:rPr>
                          <w:rFonts w:eastAsia="Times New Roman"/>
                          <w:sz w:val="28"/>
                          <w:szCs w:val="24"/>
                          <w:lang w:val="en-US" w:eastAsia="ja-JP"/>
                        </w:rPr>
                      </w:pPr>
                      <w:r w:rsidRPr="00261009">
                        <w:rPr>
                          <w:rFonts w:ascii="Calibri" w:eastAsia="+mn-ea" w:hAnsi="Calibri" w:cs="+mn-cs"/>
                          <w:b/>
                          <w:bCs/>
                          <w:color w:val="000000"/>
                          <w:kern w:val="24"/>
                          <w:sz w:val="22"/>
                          <w:szCs w:val="44"/>
                          <w:lang w:val="fi-FI" w:eastAsia="ja-JP"/>
                        </w:rPr>
                        <w:t>Priority for Rel-15 WI is handheld and full spherical performance</w:t>
                      </w:r>
                    </w:p>
                  </w:txbxContent>
                </v:textbox>
                <w10:anchorlock/>
              </v:shape>
            </w:pict>
          </mc:Fallback>
        </mc:AlternateContent>
      </w:r>
    </w:p>
    <w:p w:rsidR="00200F06" w:rsidRDefault="00261009" w:rsidP="00200F06">
      <w:pPr>
        <w:pStyle w:val="BodyText"/>
      </w:pPr>
      <w:r>
        <w:rPr>
          <w:lang w:val="en-US"/>
        </w:rPr>
        <w:t>We believe the 50% percentile do not fulfill “full spherical performance” of rel-15 handheld UE</w:t>
      </w:r>
      <w:r w:rsidR="003A2452">
        <w:t xml:space="preserve">. </w:t>
      </w:r>
      <w:r w:rsidR="009B1FC7">
        <w:t xml:space="preserve">The </w:t>
      </w:r>
      <w:r w:rsidR="00F95A3F">
        <w:t xml:space="preserve">20% percentile </w:t>
      </w:r>
      <w:r>
        <w:t xml:space="preserve">point still doesn’t fulfil </w:t>
      </w:r>
      <w:r>
        <w:rPr>
          <w:lang w:val="en-US"/>
        </w:rPr>
        <w:t xml:space="preserve">“full spherical performance” but is a compromise between spherical coverage and verification challenge and is already a stretch from a design challenge point of view. </w:t>
      </w:r>
    </w:p>
    <w:p w:rsidR="004C6264" w:rsidRDefault="004C6264" w:rsidP="004C6264">
      <w:pPr>
        <w:pStyle w:val="BodyText"/>
        <w:rPr>
          <w:b/>
        </w:rPr>
      </w:pPr>
      <w:r>
        <w:rPr>
          <w:b/>
        </w:rPr>
        <w:t>Proposal 2</w:t>
      </w:r>
      <w:r w:rsidRPr="00525B2A">
        <w:rPr>
          <w:b/>
        </w:rPr>
        <w:t>:</w:t>
      </w:r>
      <w:r>
        <w:rPr>
          <w:b/>
        </w:rPr>
        <w:t xml:space="preserve"> </w:t>
      </w:r>
      <w:r w:rsidR="00572944" w:rsidRPr="00572944">
        <w:rPr>
          <w:b/>
        </w:rPr>
        <w:t xml:space="preserve">Spherical coverage </w:t>
      </w:r>
      <w:r w:rsidRPr="00525B2A">
        <w:rPr>
          <w:b/>
        </w:rPr>
        <w:t>shall</w:t>
      </w:r>
      <w:r>
        <w:rPr>
          <w:b/>
        </w:rPr>
        <w:t xml:space="preserve"> be specified </w:t>
      </w:r>
      <w:r w:rsidR="00572944">
        <w:rPr>
          <w:b/>
        </w:rPr>
        <w:t>at</w:t>
      </w:r>
      <w:r>
        <w:rPr>
          <w:b/>
        </w:rPr>
        <w:t xml:space="preserve"> the 20% percentile point. </w:t>
      </w:r>
    </w:p>
    <w:p w:rsidR="004C6264" w:rsidRPr="004C6264" w:rsidRDefault="00572944" w:rsidP="00200F06">
      <w:pPr>
        <w:pStyle w:val="BodyText"/>
      </w:pPr>
      <w:r>
        <w:rPr>
          <w:lang w:val="en-US"/>
        </w:rPr>
        <w:lastRenderedPageBreak/>
        <w:t>D</w:t>
      </w:r>
      <w:r w:rsidR="005234C3">
        <w:rPr>
          <w:lang w:val="en-US"/>
        </w:rPr>
        <w:t>ue t</w:t>
      </w:r>
      <w:r w:rsidR="002847DC">
        <w:rPr>
          <w:lang w:val="en-US"/>
        </w:rPr>
        <w:t xml:space="preserve">o the relatively small delta between </w:t>
      </w:r>
      <w:r w:rsidR="005234C3">
        <w:rPr>
          <w:lang w:val="en-US"/>
        </w:rPr>
        <w:t>the 90% and the 20% percentile points</w:t>
      </w:r>
      <w:r w:rsidR="002847DC">
        <w:rPr>
          <w:lang w:val="en-US"/>
        </w:rPr>
        <w:t xml:space="preserve"> </w:t>
      </w:r>
      <w:r w:rsidR="005234C3">
        <w:rPr>
          <w:lang w:val="en-US"/>
        </w:rPr>
        <w:t>comp</w:t>
      </w:r>
      <w:r>
        <w:rPr>
          <w:lang w:val="en-US"/>
        </w:rPr>
        <w:t>ared with the extra test effort there is no need for specifying additional points</w:t>
      </w:r>
    </w:p>
    <w:p w:rsidR="00F95A3F" w:rsidRDefault="005234C3" w:rsidP="00F95A3F">
      <w:pPr>
        <w:pStyle w:val="BodyText"/>
        <w:rPr>
          <w:b/>
        </w:rPr>
      </w:pPr>
      <w:r>
        <w:rPr>
          <w:b/>
        </w:rPr>
        <w:t>Proposal 3</w:t>
      </w:r>
      <w:r w:rsidR="00F95A3F" w:rsidRPr="00525B2A">
        <w:rPr>
          <w:b/>
        </w:rPr>
        <w:t xml:space="preserve">: </w:t>
      </w:r>
      <w:r w:rsidR="00572944">
        <w:rPr>
          <w:b/>
        </w:rPr>
        <w:t>Besides the PC definition, s</w:t>
      </w:r>
      <w:r w:rsidR="00572944" w:rsidRPr="00572944">
        <w:rPr>
          <w:b/>
        </w:rPr>
        <w:t xml:space="preserve">pherical coverage </w:t>
      </w:r>
      <w:r w:rsidR="00572944" w:rsidRPr="00525B2A">
        <w:rPr>
          <w:b/>
        </w:rPr>
        <w:t>shall</w:t>
      </w:r>
      <w:r w:rsidR="00572944">
        <w:rPr>
          <w:b/>
        </w:rPr>
        <w:t xml:space="preserve"> not be specified at more than one point</w:t>
      </w:r>
      <w:r w:rsidR="00F95A3F" w:rsidRPr="00525B2A">
        <w:rPr>
          <w:b/>
        </w:rPr>
        <w:t>.</w:t>
      </w:r>
    </w:p>
    <w:p w:rsidR="00733B6E" w:rsidRDefault="00EA2288" w:rsidP="005234C3">
      <w:pPr>
        <w:pStyle w:val="Heading2"/>
        <w:rPr>
          <w:lang w:val="en-US"/>
        </w:rPr>
      </w:pPr>
      <w:r>
        <w:rPr>
          <w:lang w:val="en-US"/>
        </w:rPr>
        <w:t>Example of</w:t>
      </w:r>
      <w:r w:rsidR="005234C3">
        <w:rPr>
          <w:lang w:val="en-US"/>
        </w:rPr>
        <w:t xml:space="preserve"> EIRP values</w:t>
      </w:r>
    </w:p>
    <w:p w:rsidR="0087074B" w:rsidRPr="00525B2A" w:rsidRDefault="00EA2288" w:rsidP="00C30998">
      <w:pPr>
        <w:pStyle w:val="BodyText"/>
        <w:rPr>
          <w:b/>
        </w:rPr>
      </w:pPr>
      <w:r>
        <w:rPr>
          <w:lang w:val="en-US"/>
        </w:rPr>
        <w:t>Example of</w:t>
      </w:r>
      <w:r w:rsidR="00927E3B">
        <w:rPr>
          <w:lang w:val="en-US"/>
        </w:rPr>
        <w:t xml:space="preserve"> EIRP values are listed in</w:t>
      </w:r>
      <w:r w:rsidR="00476684">
        <w:rPr>
          <w:lang w:val="en-US"/>
        </w:rPr>
        <w:t xml:space="preserve"> </w:t>
      </w:r>
      <w:r w:rsidR="00476684">
        <w:rPr>
          <w:lang w:val="en-US"/>
        </w:rPr>
        <w:fldChar w:fldCharType="begin"/>
      </w:r>
      <w:r w:rsidR="00476684">
        <w:rPr>
          <w:lang w:val="en-US"/>
        </w:rPr>
        <w:instrText xml:space="preserve"> REF _Ref494468226 \h </w:instrText>
      </w:r>
      <w:r w:rsidR="00476684">
        <w:rPr>
          <w:lang w:val="en-US"/>
        </w:rPr>
      </w:r>
      <w:r w:rsidR="00476684">
        <w:rPr>
          <w:lang w:val="en-US"/>
        </w:rPr>
        <w:fldChar w:fldCharType="separate"/>
      </w:r>
      <w:r>
        <w:t xml:space="preserve">Table </w:t>
      </w:r>
      <w:r>
        <w:rPr>
          <w:noProof/>
        </w:rPr>
        <w:t>2</w:t>
      </w:r>
      <w:r w:rsidR="00476684">
        <w:rPr>
          <w:lang w:val="en-US"/>
        </w:rPr>
        <w:fldChar w:fldCharType="end"/>
      </w:r>
      <w:r w:rsidR="00927E3B">
        <w:rPr>
          <w:lang w:val="en-US"/>
        </w:rPr>
        <w:t>. I</w:t>
      </w:r>
      <w:r w:rsidR="00B54A43">
        <w:rPr>
          <w:lang w:val="en-US"/>
        </w:rPr>
        <w:t>t is recommended to account for different antenna implementations</w:t>
      </w:r>
      <w:r w:rsidR="0087074B">
        <w:rPr>
          <w:lang w:val="en-US"/>
        </w:rPr>
        <w:t xml:space="preserve"> an</w:t>
      </w:r>
      <w:r w:rsidR="00D50BC5">
        <w:rPr>
          <w:lang w:val="en-US"/>
        </w:rPr>
        <w:t>d</w:t>
      </w:r>
      <w:r w:rsidR="0087074B">
        <w:rPr>
          <w:lang w:val="en-US"/>
        </w:rPr>
        <w:t xml:space="preserve"> therefore the most conservative </w:t>
      </w:r>
      <w:r w:rsidR="00927E3B">
        <w:rPr>
          <w:lang w:val="en-US"/>
        </w:rPr>
        <w:t xml:space="preserve">value from the simulation (shown in </w:t>
      </w:r>
      <w:r w:rsidR="00927E3B">
        <w:rPr>
          <w:lang w:val="en-US"/>
        </w:rPr>
        <w:fldChar w:fldCharType="begin"/>
      </w:r>
      <w:r w:rsidR="00927E3B">
        <w:rPr>
          <w:lang w:val="en-US"/>
        </w:rPr>
        <w:instrText xml:space="preserve"> REF _Ref484778645 \h </w:instrText>
      </w:r>
      <w:r w:rsidR="00927E3B">
        <w:rPr>
          <w:lang w:val="en-US"/>
        </w:rPr>
      </w:r>
      <w:r w:rsidR="00927E3B">
        <w:rPr>
          <w:lang w:val="en-US"/>
        </w:rPr>
        <w:fldChar w:fldCharType="separate"/>
      </w:r>
      <w:r>
        <w:t xml:space="preserve">Figure </w:t>
      </w:r>
      <w:r>
        <w:rPr>
          <w:noProof/>
        </w:rPr>
        <w:t>2</w:t>
      </w:r>
      <w:r w:rsidR="00927E3B">
        <w:rPr>
          <w:lang w:val="en-US"/>
        </w:rPr>
        <w:fldChar w:fldCharType="end"/>
      </w:r>
      <w:r w:rsidR="00927E3B">
        <w:rPr>
          <w:lang w:val="en-US"/>
        </w:rPr>
        <w:t xml:space="preserve">) </w:t>
      </w:r>
      <w:r w:rsidR="002311D8">
        <w:rPr>
          <w:lang w:val="en-US"/>
        </w:rPr>
        <w:t xml:space="preserve">is used. </w:t>
      </w:r>
      <w:r w:rsidR="00C03002">
        <w:rPr>
          <w:lang w:val="en-US"/>
        </w:rPr>
        <w:t xml:space="preserve">According to </w:t>
      </w:r>
      <w:r w:rsidR="00C03002">
        <w:rPr>
          <w:lang w:val="en-US"/>
        </w:rPr>
        <w:fldChar w:fldCharType="begin"/>
      </w:r>
      <w:r w:rsidR="00C03002">
        <w:rPr>
          <w:lang w:val="en-US"/>
        </w:rPr>
        <w:instrText xml:space="preserve"> REF _Ref494455962 \r \h </w:instrText>
      </w:r>
      <w:r w:rsidR="00C03002">
        <w:rPr>
          <w:lang w:val="en-US"/>
        </w:rPr>
      </w:r>
      <w:r w:rsidR="00C03002">
        <w:rPr>
          <w:lang w:val="en-US"/>
        </w:rPr>
        <w:fldChar w:fldCharType="separate"/>
      </w:r>
      <w:r>
        <w:rPr>
          <w:lang w:val="en-US"/>
        </w:rPr>
        <w:t>[1]</w:t>
      </w:r>
      <w:r w:rsidR="00C03002">
        <w:rPr>
          <w:lang w:val="en-US"/>
        </w:rPr>
        <w:fldChar w:fldCharType="end"/>
      </w:r>
      <w:r w:rsidR="00C03002">
        <w:rPr>
          <w:lang w:val="en-US"/>
        </w:rPr>
        <w:t xml:space="preserve"> minimum value without tolerance is to be specified and therefore the values are</w:t>
      </w:r>
      <w:r w:rsidR="002311D8">
        <w:rPr>
          <w:lang w:val="en-US"/>
        </w:rPr>
        <w:t xml:space="preserve"> is </w:t>
      </w:r>
      <w:r w:rsidR="00927E3B">
        <w:rPr>
          <w:lang w:val="en-US"/>
        </w:rPr>
        <w:t xml:space="preserve">compensated </w:t>
      </w:r>
      <w:r w:rsidR="002311D8">
        <w:rPr>
          <w:lang w:val="en-US"/>
        </w:rPr>
        <w:t>for</w:t>
      </w:r>
      <w:r w:rsidR="00927E3B">
        <w:rPr>
          <w:lang w:val="en-US"/>
        </w:rPr>
        <w:t xml:space="preserve"> “</w:t>
      </w:r>
      <w:r w:rsidR="00927E3B" w:rsidRPr="00CA12D0">
        <w:t>Gain variation with frequency</w:t>
      </w:r>
      <w:r w:rsidR="00927E3B">
        <w:t xml:space="preserve">” </w:t>
      </w:r>
      <w:r w:rsidR="002311D8">
        <w:t>according to</w:t>
      </w:r>
      <w:r w:rsidR="00927E3B">
        <w:t xml:space="preserve"> </w:t>
      </w:r>
      <w:r w:rsidR="002311D8">
        <w:fldChar w:fldCharType="begin"/>
      </w:r>
      <w:r w:rsidR="002311D8">
        <w:instrText xml:space="preserve"> REF _Ref490130248 \h </w:instrText>
      </w:r>
      <w:r w:rsidR="002311D8">
        <w:fldChar w:fldCharType="separate"/>
      </w:r>
      <w:r>
        <w:t xml:space="preserve">Table </w:t>
      </w:r>
      <w:r>
        <w:rPr>
          <w:noProof/>
        </w:rPr>
        <w:t>1</w:t>
      </w:r>
      <w:r w:rsidR="002311D8">
        <w:fldChar w:fldCharType="end"/>
      </w:r>
      <w:r>
        <w:rPr>
          <w:lang w:val="en-US"/>
        </w:rPr>
        <w:t xml:space="preserve">. Note that the exampled values in </w:t>
      </w:r>
      <w:r>
        <w:rPr>
          <w:lang w:val="en-US"/>
        </w:rPr>
        <w:fldChar w:fldCharType="begin"/>
      </w:r>
      <w:r>
        <w:rPr>
          <w:lang w:val="en-US"/>
        </w:rPr>
        <w:instrText xml:space="preserve"> REF _Ref494468226 \h </w:instrText>
      </w:r>
      <w:r>
        <w:rPr>
          <w:lang w:val="en-US"/>
        </w:rPr>
      </w:r>
      <w:r>
        <w:rPr>
          <w:lang w:val="en-US"/>
        </w:rPr>
        <w:fldChar w:fldCharType="separate"/>
      </w:r>
      <w:r>
        <w:t xml:space="preserve">Table </w:t>
      </w:r>
      <w:r>
        <w:rPr>
          <w:noProof/>
        </w:rPr>
        <w:t>2</w:t>
      </w:r>
      <w:r>
        <w:rPr>
          <w:lang w:val="en-US"/>
        </w:rPr>
        <w:fldChar w:fldCharType="end"/>
      </w:r>
      <w:r>
        <w:rPr>
          <w:lang w:val="en-US"/>
        </w:rPr>
        <w:t xml:space="preserve"> are </w:t>
      </w:r>
      <w:r w:rsidR="00C66254">
        <w:rPr>
          <w:lang w:val="en-US"/>
        </w:rPr>
        <w:t>based on simplified models of the UE not including e.g. display or other components possibly influencing antenna performance</w:t>
      </w:r>
      <w:r>
        <w:rPr>
          <w:lang w:val="en-US"/>
        </w:rPr>
        <w:t>. It is recommended to base the final specification on measurement result</w:t>
      </w:r>
      <w:r w:rsidR="00C66254">
        <w:rPr>
          <w:lang w:val="en-US"/>
        </w:rPr>
        <w:t xml:space="preserve"> or a more thorough analysis including e.g. display and other components influencing antenna performance. Such results are unfortunately not yet available. </w:t>
      </w:r>
    </w:p>
    <w:p w:rsidR="0087074B" w:rsidRDefault="0087074B" w:rsidP="0087074B">
      <w:pPr>
        <w:pStyle w:val="BodyText"/>
        <w:rPr>
          <w:b/>
        </w:rPr>
      </w:pPr>
    </w:p>
    <w:tbl>
      <w:tblPr>
        <w:tblStyle w:val="TableGrid"/>
        <w:tblW w:w="0" w:type="auto"/>
        <w:jc w:val="center"/>
        <w:tblLook w:val="04A0" w:firstRow="1" w:lastRow="0" w:firstColumn="1" w:lastColumn="0" w:noHBand="0" w:noVBand="1"/>
      </w:tblPr>
      <w:tblGrid>
        <w:gridCol w:w="4223"/>
        <w:gridCol w:w="1408"/>
      </w:tblGrid>
      <w:tr w:rsidR="0087074B" w:rsidTr="00D50BC5">
        <w:trPr>
          <w:jc w:val="center"/>
        </w:trPr>
        <w:tc>
          <w:tcPr>
            <w:tcW w:w="4223" w:type="dxa"/>
          </w:tcPr>
          <w:p w:rsidR="0087074B" w:rsidRDefault="00C03002" w:rsidP="002548F6">
            <w:pPr>
              <w:pStyle w:val="BodyText"/>
              <w:spacing w:after="60"/>
              <w:rPr>
                <w:lang w:val="en-US"/>
              </w:rPr>
            </w:pPr>
            <w:r>
              <w:rPr>
                <w:lang w:val="en-US"/>
              </w:rPr>
              <w:t xml:space="preserve">Power Class </w:t>
            </w:r>
            <w:r w:rsidR="00D50BC5">
              <w:rPr>
                <w:lang w:val="en-US"/>
              </w:rPr>
              <w:t>EIRP (9</w:t>
            </w:r>
            <w:r w:rsidR="0087074B">
              <w:rPr>
                <w:lang w:val="en-US"/>
              </w:rPr>
              <w:t>0%)</w:t>
            </w:r>
          </w:p>
        </w:tc>
        <w:tc>
          <w:tcPr>
            <w:tcW w:w="1408" w:type="dxa"/>
          </w:tcPr>
          <w:p w:rsidR="0087074B" w:rsidRDefault="00EA2288" w:rsidP="002548F6">
            <w:pPr>
              <w:pStyle w:val="BodyText"/>
              <w:spacing w:after="60"/>
              <w:rPr>
                <w:lang w:val="en-US"/>
              </w:rPr>
            </w:pPr>
            <w:r>
              <w:rPr>
                <w:lang w:val="en-US"/>
              </w:rPr>
              <w:t>25</w:t>
            </w:r>
            <w:r w:rsidR="00E115ED">
              <w:rPr>
                <w:lang w:val="en-US"/>
              </w:rPr>
              <w:t xml:space="preserve"> dBm</w:t>
            </w:r>
          </w:p>
        </w:tc>
      </w:tr>
      <w:tr w:rsidR="0087074B" w:rsidTr="00D50BC5">
        <w:trPr>
          <w:jc w:val="center"/>
        </w:trPr>
        <w:tc>
          <w:tcPr>
            <w:tcW w:w="4223" w:type="dxa"/>
          </w:tcPr>
          <w:p w:rsidR="0087074B" w:rsidRDefault="00C03002" w:rsidP="002548F6">
            <w:pPr>
              <w:pStyle w:val="BodyText"/>
              <w:spacing w:after="60"/>
              <w:rPr>
                <w:lang w:val="en-US"/>
              </w:rPr>
            </w:pPr>
            <w:r>
              <w:rPr>
                <w:lang w:val="en-US"/>
              </w:rPr>
              <w:t xml:space="preserve">Spherical coverage </w:t>
            </w:r>
            <w:r w:rsidR="00E115ED">
              <w:rPr>
                <w:lang w:val="en-US"/>
              </w:rPr>
              <w:t>EIRP (2</w:t>
            </w:r>
            <w:r w:rsidR="0087074B">
              <w:rPr>
                <w:lang w:val="en-US"/>
              </w:rPr>
              <w:t>0%)</w:t>
            </w:r>
          </w:p>
        </w:tc>
        <w:tc>
          <w:tcPr>
            <w:tcW w:w="1408" w:type="dxa"/>
          </w:tcPr>
          <w:p w:rsidR="0087074B" w:rsidRDefault="00EA2288" w:rsidP="002548F6">
            <w:pPr>
              <w:pStyle w:val="BodyText"/>
              <w:spacing w:after="60"/>
              <w:rPr>
                <w:lang w:val="en-US"/>
              </w:rPr>
            </w:pPr>
            <w:r>
              <w:rPr>
                <w:lang w:val="en-US"/>
              </w:rPr>
              <w:t>18</w:t>
            </w:r>
            <w:r w:rsidR="00C61525">
              <w:rPr>
                <w:lang w:val="en-US"/>
              </w:rPr>
              <w:t xml:space="preserve"> </w:t>
            </w:r>
            <w:r w:rsidR="0087074B">
              <w:rPr>
                <w:lang w:val="en-US"/>
              </w:rPr>
              <w:t>dBm</w:t>
            </w:r>
          </w:p>
        </w:tc>
      </w:tr>
    </w:tbl>
    <w:p w:rsidR="00D50BC5" w:rsidRDefault="00D50BC5" w:rsidP="008D0F7E">
      <w:pPr>
        <w:pStyle w:val="Caption"/>
        <w:jc w:val="center"/>
      </w:pPr>
      <w:bookmarkStart w:id="5" w:name="_Ref484788866"/>
    </w:p>
    <w:p w:rsidR="000B3615" w:rsidRDefault="00C03002" w:rsidP="00C03002">
      <w:pPr>
        <w:pStyle w:val="Caption"/>
        <w:jc w:val="center"/>
        <w:rPr>
          <w:lang w:val="en-US"/>
        </w:rPr>
      </w:pPr>
      <w:bookmarkStart w:id="6" w:name="_Ref494468226"/>
      <w:bookmarkEnd w:id="5"/>
      <w:r>
        <w:t xml:space="preserve">Table </w:t>
      </w:r>
      <w:r w:rsidR="00D54088">
        <w:fldChar w:fldCharType="begin"/>
      </w:r>
      <w:r w:rsidR="00D54088">
        <w:instrText xml:space="preserve"> SEQ Table \* ARABIC </w:instrText>
      </w:r>
      <w:r w:rsidR="00D54088">
        <w:fldChar w:fldCharType="separate"/>
      </w:r>
      <w:r w:rsidR="00EA2288">
        <w:rPr>
          <w:noProof/>
        </w:rPr>
        <w:t>2</w:t>
      </w:r>
      <w:r w:rsidR="00D54088">
        <w:rPr>
          <w:noProof/>
        </w:rPr>
        <w:fldChar w:fldCharType="end"/>
      </w:r>
      <w:bookmarkEnd w:id="6"/>
      <w:r w:rsidR="000B3615">
        <w:t xml:space="preserve">. </w:t>
      </w:r>
      <w:r w:rsidR="00EA2288">
        <w:rPr>
          <w:lang w:val="en-US"/>
        </w:rPr>
        <w:t>Example of</w:t>
      </w:r>
      <w:r w:rsidR="00321ADB">
        <w:rPr>
          <w:lang w:val="en-US"/>
        </w:rPr>
        <w:t xml:space="preserve"> </w:t>
      </w:r>
      <w:r w:rsidR="0087074B">
        <w:rPr>
          <w:lang w:val="en-US"/>
        </w:rPr>
        <w:t>EIRP</w:t>
      </w:r>
      <w:r w:rsidR="00321ADB">
        <w:rPr>
          <w:lang w:val="en-US"/>
        </w:rPr>
        <w:t xml:space="preserve"> specification for 28GHz band</w:t>
      </w:r>
      <w:r w:rsidR="000B3615">
        <w:rPr>
          <w:lang w:val="en-US"/>
        </w:rPr>
        <w:t>.</w:t>
      </w:r>
    </w:p>
    <w:p w:rsidR="00697C3A" w:rsidRDefault="00697C3A" w:rsidP="00697C3A">
      <w:pPr>
        <w:pStyle w:val="BodyText"/>
        <w:rPr>
          <w:lang w:val="en-US"/>
        </w:rPr>
      </w:pP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7C7DD4" w:rsidRDefault="00C03002" w:rsidP="001E1E93">
      <w:pPr>
        <w:pStyle w:val="BodyText"/>
        <w:rPr>
          <w:lang w:val="en-US"/>
        </w:rPr>
      </w:pPr>
      <w:r>
        <w:rPr>
          <w:lang w:val="en-US"/>
        </w:rPr>
        <w:t>Power class a</w:t>
      </w:r>
      <w:r w:rsidR="00453CAD">
        <w:rPr>
          <w:lang w:val="en-US"/>
        </w:rPr>
        <w:t>nd</w:t>
      </w:r>
      <w:r>
        <w:rPr>
          <w:lang w:val="en-US"/>
        </w:rPr>
        <w:t xml:space="preserve"> spherical coverage</w:t>
      </w:r>
      <w:r w:rsidR="00453754">
        <w:rPr>
          <w:lang w:val="en-US"/>
        </w:rPr>
        <w:t xml:space="preserve">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sidR="00EA2288">
        <w:rPr>
          <w:lang w:val="en-US"/>
        </w:rPr>
        <w:t>Example numbers for</w:t>
      </w:r>
      <w:r w:rsidR="00453754">
        <w:rPr>
          <w:lang w:val="en-US"/>
        </w:rPr>
        <w:t xml:space="preserve"> </w:t>
      </w:r>
      <w:r w:rsidR="00D50BC5">
        <w:rPr>
          <w:lang w:val="en-US"/>
        </w:rPr>
        <w:t>EIRP</w:t>
      </w:r>
      <w:r w:rsidR="00453754">
        <w:rPr>
          <w:lang w:val="en-US"/>
        </w:rPr>
        <w:t xml:space="preserve"> has been </w:t>
      </w:r>
      <w:r w:rsidR="00EA2288">
        <w:rPr>
          <w:lang w:val="en-US"/>
        </w:rPr>
        <w:t>discussed</w:t>
      </w:r>
      <w:r w:rsidR="00453754">
        <w:rPr>
          <w:lang w:val="en-US"/>
        </w:rPr>
        <w:t xml:space="preserve">. </w:t>
      </w:r>
    </w:p>
    <w:tbl>
      <w:tblPr>
        <w:tblStyle w:val="TableGrid"/>
        <w:tblW w:w="0" w:type="auto"/>
        <w:jc w:val="center"/>
        <w:tblLook w:val="04A0" w:firstRow="1" w:lastRow="0" w:firstColumn="1" w:lastColumn="0" w:noHBand="0" w:noVBand="1"/>
      </w:tblPr>
      <w:tblGrid>
        <w:gridCol w:w="4223"/>
        <w:gridCol w:w="1408"/>
      </w:tblGrid>
      <w:tr w:rsidR="00C03002" w:rsidTr="002C78C6">
        <w:trPr>
          <w:jc w:val="center"/>
        </w:trPr>
        <w:tc>
          <w:tcPr>
            <w:tcW w:w="4223" w:type="dxa"/>
          </w:tcPr>
          <w:p w:rsidR="00C03002" w:rsidRDefault="00C03002" w:rsidP="00C03002">
            <w:pPr>
              <w:pStyle w:val="BodyText"/>
              <w:spacing w:after="60"/>
              <w:rPr>
                <w:lang w:val="en-US"/>
              </w:rPr>
            </w:pPr>
            <w:r>
              <w:rPr>
                <w:lang w:val="en-US"/>
              </w:rPr>
              <w:t>Power Class EIRP (90%)</w:t>
            </w:r>
          </w:p>
        </w:tc>
        <w:tc>
          <w:tcPr>
            <w:tcW w:w="1408" w:type="dxa"/>
          </w:tcPr>
          <w:p w:rsidR="00C03002" w:rsidRDefault="00EA2288" w:rsidP="00C03002">
            <w:pPr>
              <w:pStyle w:val="BodyText"/>
              <w:spacing w:after="60"/>
              <w:rPr>
                <w:lang w:val="en-US"/>
              </w:rPr>
            </w:pPr>
            <w:r>
              <w:rPr>
                <w:lang w:val="en-US"/>
              </w:rPr>
              <w:t>25</w:t>
            </w:r>
            <w:r w:rsidR="00C03002">
              <w:rPr>
                <w:lang w:val="en-US"/>
              </w:rPr>
              <w:t xml:space="preserve"> dBm</w:t>
            </w:r>
          </w:p>
        </w:tc>
      </w:tr>
      <w:tr w:rsidR="00C03002" w:rsidTr="002C78C6">
        <w:trPr>
          <w:jc w:val="center"/>
        </w:trPr>
        <w:tc>
          <w:tcPr>
            <w:tcW w:w="4223" w:type="dxa"/>
          </w:tcPr>
          <w:p w:rsidR="00C03002" w:rsidRDefault="00C03002" w:rsidP="00C03002">
            <w:pPr>
              <w:pStyle w:val="BodyText"/>
              <w:spacing w:after="60"/>
              <w:rPr>
                <w:lang w:val="en-US"/>
              </w:rPr>
            </w:pPr>
            <w:r>
              <w:rPr>
                <w:lang w:val="en-US"/>
              </w:rPr>
              <w:t>Spherical coverage EIRP (20%)</w:t>
            </w:r>
          </w:p>
        </w:tc>
        <w:tc>
          <w:tcPr>
            <w:tcW w:w="1408" w:type="dxa"/>
          </w:tcPr>
          <w:p w:rsidR="00C03002" w:rsidRDefault="00C03002" w:rsidP="00EA2288">
            <w:pPr>
              <w:pStyle w:val="BodyText"/>
              <w:spacing w:after="60"/>
              <w:rPr>
                <w:lang w:val="en-US"/>
              </w:rPr>
            </w:pPr>
            <w:r>
              <w:rPr>
                <w:lang w:val="en-US"/>
              </w:rPr>
              <w:t>1</w:t>
            </w:r>
            <w:r w:rsidR="00EA2288">
              <w:rPr>
                <w:lang w:val="en-US"/>
              </w:rPr>
              <w:t>8</w:t>
            </w:r>
            <w:r>
              <w:rPr>
                <w:lang w:val="en-US"/>
              </w:rPr>
              <w:t xml:space="preserve"> dBm</w:t>
            </w:r>
          </w:p>
        </w:tc>
      </w:tr>
    </w:tbl>
    <w:p w:rsidR="001E1E93" w:rsidRDefault="007C7DD4" w:rsidP="002548F6">
      <w:pPr>
        <w:pStyle w:val="BodyText"/>
        <w:spacing w:before="120"/>
        <w:rPr>
          <w:lang w:val="en-US"/>
        </w:rPr>
      </w:pPr>
      <w:r>
        <w:rPr>
          <w:lang w:val="en-US"/>
        </w:rPr>
        <w:t>In addition t</w:t>
      </w:r>
      <w:r w:rsidR="00C67579">
        <w:rPr>
          <w:lang w:val="en-US"/>
        </w:rPr>
        <w:t xml:space="preserve">he following </w:t>
      </w:r>
      <w:r w:rsidR="00453754">
        <w:rPr>
          <w:lang w:val="en-US"/>
        </w:rPr>
        <w:t>proposal</w:t>
      </w:r>
      <w:r>
        <w:rPr>
          <w:lang w:val="en-US"/>
        </w:rPr>
        <w:t>s</w:t>
      </w:r>
      <w:r w:rsidR="00C67579">
        <w:rPr>
          <w:lang w:val="en-US"/>
        </w:rPr>
        <w:t xml:space="preserve"> </w:t>
      </w:r>
      <w:r w:rsidR="00453754">
        <w:rPr>
          <w:lang w:val="en-US"/>
        </w:rPr>
        <w:t>are</w:t>
      </w:r>
      <w:r w:rsidR="00C67579">
        <w:rPr>
          <w:lang w:val="en-US"/>
        </w:rPr>
        <w:t xml:space="preserve"> made:</w:t>
      </w:r>
    </w:p>
    <w:p w:rsidR="00C03002" w:rsidRDefault="00C03002" w:rsidP="007C7DD4">
      <w:pPr>
        <w:pStyle w:val="BodyText"/>
        <w:rPr>
          <w:b/>
        </w:rPr>
      </w:pPr>
      <w:r w:rsidRPr="00525B2A">
        <w:rPr>
          <w:b/>
        </w:rPr>
        <w:t xml:space="preserve">Proposal 1: </w:t>
      </w:r>
      <w:r>
        <w:rPr>
          <w:b/>
        </w:rPr>
        <w:t>PC</w:t>
      </w:r>
      <w:r w:rsidRPr="00525B2A">
        <w:rPr>
          <w:b/>
        </w:rPr>
        <w:t xml:space="preserve"> shall</w:t>
      </w:r>
      <w:r>
        <w:rPr>
          <w:b/>
        </w:rPr>
        <w:t xml:space="preserve"> be specified at the 9</w:t>
      </w:r>
      <w:r w:rsidRPr="00525B2A">
        <w:rPr>
          <w:b/>
        </w:rPr>
        <w:t xml:space="preserve">0% </w:t>
      </w:r>
      <w:r>
        <w:rPr>
          <w:b/>
        </w:rPr>
        <w:t>percentile point.</w:t>
      </w:r>
    </w:p>
    <w:p w:rsidR="007C7DD4" w:rsidRDefault="00C03002" w:rsidP="007C7DD4">
      <w:pPr>
        <w:pStyle w:val="BodyText"/>
        <w:rPr>
          <w:b/>
        </w:rPr>
      </w:pPr>
      <w:r>
        <w:rPr>
          <w:b/>
        </w:rPr>
        <w:t>Proposal 2</w:t>
      </w:r>
      <w:r w:rsidRPr="00525B2A">
        <w:rPr>
          <w:b/>
        </w:rPr>
        <w:t>:</w:t>
      </w:r>
      <w:r>
        <w:rPr>
          <w:b/>
        </w:rPr>
        <w:t xml:space="preserve"> </w:t>
      </w:r>
      <w:r w:rsidRPr="00572944">
        <w:rPr>
          <w:b/>
        </w:rPr>
        <w:t xml:space="preserve">Spherical coverage </w:t>
      </w:r>
      <w:r w:rsidRPr="00525B2A">
        <w:rPr>
          <w:b/>
        </w:rPr>
        <w:t>shall</w:t>
      </w:r>
      <w:r>
        <w:rPr>
          <w:b/>
        </w:rPr>
        <w:t xml:space="preserve"> be specified at the 20% percentile point.</w:t>
      </w:r>
    </w:p>
    <w:p w:rsidR="00C03002" w:rsidRDefault="00C03002" w:rsidP="00C03002">
      <w:pPr>
        <w:pStyle w:val="BodyText"/>
        <w:rPr>
          <w:b/>
        </w:rPr>
      </w:pPr>
      <w:r>
        <w:rPr>
          <w:b/>
        </w:rPr>
        <w:t>Proposal 3</w:t>
      </w:r>
      <w:r w:rsidRPr="00525B2A">
        <w:rPr>
          <w:b/>
        </w:rPr>
        <w:t xml:space="preserve">: </w:t>
      </w:r>
      <w:r>
        <w:rPr>
          <w:b/>
        </w:rPr>
        <w:t>Besides the PC definition, s</w:t>
      </w:r>
      <w:r w:rsidRPr="00572944">
        <w:rPr>
          <w:b/>
        </w:rPr>
        <w:t xml:space="preserve">pherical coverage </w:t>
      </w:r>
      <w:r w:rsidRPr="00525B2A">
        <w:rPr>
          <w:b/>
        </w:rPr>
        <w:t>shall</w:t>
      </w:r>
      <w:r>
        <w:rPr>
          <w:b/>
        </w:rPr>
        <w:t xml:space="preserve"> not be specified at more than one point</w:t>
      </w:r>
      <w:r w:rsidRPr="00525B2A">
        <w:rPr>
          <w:b/>
        </w:rPr>
        <w:t>.</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E10660" w:rsidRPr="00EA17BD" w:rsidRDefault="00135DC0" w:rsidP="00135DC0">
      <w:pPr>
        <w:pStyle w:val="references"/>
        <w:numPr>
          <w:ilvl w:val="0"/>
          <w:numId w:val="7"/>
        </w:numPr>
        <w:tabs>
          <w:tab w:val="left" w:pos="1560"/>
        </w:tabs>
      </w:pPr>
      <w:bookmarkStart w:id="7" w:name="_Ref494455962"/>
      <w:bookmarkStart w:id="8" w:name="_Ref484009661"/>
      <w:bookmarkStart w:id="9" w:name="_Ref447703865"/>
      <w:bookmarkStart w:id="10" w:name="_Ref455046197"/>
      <w:bookmarkStart w:id="11" w:name="_Ref473734040"/>
      <w:bookmarkStart w:id="12" w:name="_Ref481653652"/>
      <w:bookmarkStart w:id="13" w:name="_Ref447634836"/>
      <w:bookmarkStart w:id="14" w:name="_Ref447633816"/>
      <w:r w:rsidRPr="00135DC0">
        <w:rPr>
          <w:lang w:val="en-GB"/>
        </w:rPr>
        <w:t>R4-1710081</w:t>
      </w:r>
      <w:r>
        <w:rPr>
          <w:lang w:val="en-GB"/>
        </w:rPr>
        <w:tab/>
        <w:t>“</w:t>
      </w:r>
      <w:r w:rsidRPr="00135DC0">
        <w:rPr>
          <w:lang w:val="en-GB"/>
        </w:rPr>
        <w:t>WF on Power class for mm Wave</w:t>
      </w:r>
      <w:r>
        <w:rPr>
          <w:lang w:val="en-GB"/>
        </w:rPr>
        <w:t xml:space="preserve">”, </w:t>
      </w:r>
      <w:r w:rsidRPr="00135DC0">
        <w:rPr>
          <w:i/>
          <w:lang w:val="en-GB"/>
        </w:rPr>
        <w:t>Qualcomm</w:t>
      </w:r>
      <w:bookmarkEnd w:id="7"/>
    </w:p>
    <w:p w:rsidR="00476684" w:rsidRPr="00476684" w:rsidRDefault="00476684" w:rsidP="00476684">
      <w:pPr>
        <w:pStyle w:val="references"/>
        <w:numPr>
          <w:ilvl w:val="0"/>
          <w:numId w:val="7"/>
        </w:numPr>
        <w:tabs>
          <w:tab w:val="left" w:pos="1560"/>
        </w:tabs>
      </w:pPr>
      <w:bookmarkStart w:id="15" w:name="_Ref494467807"/>
      <w:bookmarkStart w:id="16" w:name="_Ref492632366"/>
      <w:r w:rsidRPr="00476684">
        <w:t>R4-1709750</w:t>
      </w:r>
      <w:r>
        <w:tab/>
        <w:t>“</w:t>
      </w:r>
      <w:r w:rsidRPr="00476684">
        <w:t>UE Power class for mmWave 28GHz</w:t>
      </w:r>
      <w:r>
        <w:t xml:space="preserve">”, </w:t>
      </w:r>
      <w:r w:rsidRPr="00476684">
        <w:rPr>
          <w:i/>
        </w:rPr>
        <w:t>Sony</w:t>
      </w:r>
      <w:bookmarkEnd w:id="15"/>
    </w:p>
    <w:p w:rsidR="00E67042" w:rsidRDefault="00EA17BD" w:rsidP="00476684">
      <w:pPr>
        <w:pStyle w:val="references"/>
        <w:numPr>
          <w:ilvl w:val="0"/>
          <w:numId w:val="7"/>
        </w:numPr>
        <w:tabs>
          <w:tab w:val="left" w:pos="1560"/>
        </w:tabs>
      </w:pPr>
      <w:bookmarkStart w:id="17" w:name="_Ref494468132"/>
      <w:r w:rsidRPr="00213037">
        <w:rPr>
          <w:lang w:val="en-GB"/>
        </w:rPr>
        <w:t>R4-1700264</w:t>
      </w:r>
      <w:r>
        <w:rPr>
          <w:lang w:val="en-GB"/>
        </w:rPr>
        <w:tab/>
        <w:t>“</w:t>
      </w:r>
      <w:r w:rsidRPr="00213037">
        <w:rPr>
          <w:lang w:val="en-GB"/>
        </w:rPr>
        <w:t>WF on UE RF</w:t>
      </w:r>
      <w:r>
        <w:rPr>
          <w:lang w:val="en-GB"/>
        </w:rPr>
        <w:t xml:space="preserve">”, </w:t>
      </w:r>
      <w:r w:rsidRPr="00213037">
        <w:rPr>
          <w:i/>
          <w:lang w:val="en-GB"/>
        </w:rPr>
        <w:t>Qualcomm</w:t>
      </w:r>
      <w:bookmarkEnd w:id="16"/>
      <w:bookmarkEnd w:id="17"/>
    </w:p>
    <w:p w:rsidR="00E67042" w:rsidRDefault="00E67042" w:rsidP="00E67042">
      <w:pPr>
        <w:pStyle w:val="references"/>
        <w:numPr>
          <w:ilvl w:val="0"/>
          <w:numId w:val="7"/>
        </w:numPr>
        <w:tabs>
          <w:tab w:val="left" w:pos="1560"/>
        </w:tabs>
      </w:pPr>
      <w:bookmarkStart w:id="18" w:name="_Ref492566004"/>
      <w:r>
        <w:t>R4-1707331</w:t>
      </w:r>
      <w:r>
        <w:tab/>
        <w:t>“UE Power class for mmWave 28GHz</w:t>
      </w:r>
      <w:r w:rsidR="00457147">
        <w:t xml:space="preserve">”, </w:t>
      </w:r>
      <w:r w:rsidRPr="004B1A2B">
        <w:rPr>
          <w:i/>
        </w:rPr>
        <w:t>Sony</w:t>
      </w:r>
      <w:bookmarkEnd w:id="18"/>
    </w:p>
    <w:p w:rsidR="00BC6DD0" w:rsidRDefault="00BC6DD0" w:rsidP="00BC6DD0">
      <w:pPr>
        <w:pStyle w:val="references"/>
        <w:numPr>
          <w:ilvl w:val="0"/>
          <w:numId w:val="7"/>
        </w:numPr>
        <w:tabs>
          <w:tab w:val="left" w:pos="1560"/>
        </w:tabs>
      </w:pPr>
      <w:bookmarkStart w:id="19" w:name="_Ref489887236"/>
      <w:r>
        <w:t>R4-1706562</w:t>
      </w:r>
      <w:r>
        <w:tab/>
        <w:t xml:space="preserve">“UE EIRP for mmWave 28GHz”, </w:t>
      </w:r>
      <w:r w:rsidRPr="00BC6DD0">
        <w:rPr>
          <w:i/>
        </w:rPr>
        <w:t>Sony, Ericsson</w:t>
      </w:r>
      <w:bookmarkEnd w:id="19"/>
    </w:p>
    <w:p w:rsidR="0078473D" w:rsidRPr="00C05B26" w:rsidRDefault="0078473D" w:rsidP="005D0ADE">
      <w:pPr>
        <w:pStyle w:val="references"/>
        <w:numPr>
          <w:ilvl w:val="0"/>
          <w:numId w:val="7"/>
        </w:numPr>
        <w:tabs>
          <w:tab w:val="left" w:pos="1560"/>
        </w:tabs>
      </w:pPr>
      <w:bookmarkStart w:id="20" w:name="_Ref490114626"/>
      <w:r>
        <w:t>R4-1707330</w:t>
      </w:r>
      <w:r>
        <w:tab/>
        <w:t xml:space="preserve">“On UE mmWave Antennas”, </w:t>
      </w:r>
      <w:r w:rsidRPr="0078473D">
        <w:rPr>
          <w:i/>
        </w:rPr>
        <w:t>Sony</w:t>
      </w:r>
      <w:bookmarkEnd w:id="20"/>
    </w:p>
    <w:p w:rsidR="00C05B26" w:rsidRPr="006D300F" w:rsidRDefault="00C05B26" w:rsidP="00C05B26">
      <w:pPr>
        <w:pStyle w:val="references"/>
        <w:numPr>
          <w:ilvl w:val="0"/>
          <w:numId w:val="7"/>
        </w:numPr>
        <w:tabs>
          <w:tab w:val="left" w:pos="1560"/>
        </w:tabs>
      </w:pPr>
      <w:bookmarkStart w:id="21" w:name="_Ref490138409"/>
      <w:r w:rsidRPr="00C05B26">
        <w:t>R4-1704866</w:t>
      </w:r>
      <w:r>
        <w:tab/>
        <w:t>“</w:t>
      </w:r>
      <w:r w:rsidRPr="00C05B26">
        <w:t>Frequency Response of UE mmWave antennas for the 28GHz band</w:t>
      </w:r>
      <w:r>
        <w:t>”,</w:t>
      </w:r>
      <w:r w:rsidRPr="00C05B26">
        <w:rPr>
          <w:i/>
        </w:rPr>
        <w:t xml:space="preserve"> Sony, Ericsson</w:t>
      </w:r>
      <w:bookmarkEnd w:id="21"/>
    </w:p>
    <w:p w:rsidR="006D300F" w:rsidRDefault="006D300F" w:rsidP="006D300F">
      <w:pPr>
        <w:pStyle w:val="references"/>
        <w:numPr>
          <w:ilvl w:val="0"/>
          <w:numId w:val="7"/>
        </w:numPr>
        <w:tabs>
          <w:tab w:val="left" w:pos="1560"/>
        </w:tabs>
      </w:pPr>
      <w:bookmarkStart w:id="22" w:name="_Ref490147960"/>
      <w:r w:rsidRPr="006D300F">
        <w:t>R4-1707315</w:t>
      </w:r>
      <w:r>
        <w:tab/>
        <w:t>“</w:t>
      </w:r>
      <w:r w:rsidRPr="006D300F">
        <w:t>On UE EiRP measurements grid at &gt; 6 GHz</w:t>
      </w:r>
      <w:r>
        <w:t xml:space="preserve">”, </w:t>
      </w:r>
      <w:r w:rsidRPr="006D300F">
        <w:rPr>
          <w:i/>
          <w:lang w:val="en-GB"/>
        </w:rPr>
        <w:t>Sony Mobile</w:t>
      </w:r>
      <w:bookmarkEnd w:id="22"/>
    </w:p>
    <w:bookmarkEnd w:id="8"/>
    <w:bookmarkEnd w:id="9"/>
    <w:bookmarkEnd w:id="10"/>
    <w:bookmarkEnd w:id="11"/>
    <w:bookmarkEnd w:id="12"/>
    <w:bookmarkEnd w:id="13"/>
    <w:bookmarkEnd w:id="14"/>
    <w:p w:rsidR="00BC6DD0" w:rsidRDefault="00BC6DD0" w:rsidP="00BC6DD0">
      <w:pPr>
        <w:pStyle w:val="references"/>
        <w:numPr>
          <w:ilvl w:val="0"/>
          <w:numId w:val="0"/>
        </w:numPr>
        <w:tabs>
          <w:tab w:val="left" w:pos="1560"/>
        </w:tabs>
        <w:ind w:left="360" w:hanging="360"/>
      </w:pPr>
    </w:p>
    <w:sectPr w:rsidR="00BC6DD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088" w:rsidRDefault="00D54088">
      <w:r>
        <w:separator/>
      </w:r>
    </w:p>
  </w:endnote>
  <w:endnote w:type="continuationSeparator" w:id="0">
    <w:p w:rsidR="00D54088" w:rsidRDefault="00D5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088" w:rsidRDefault="00D54088">
      <w:r>
        <w:separator/>
      </w:r>
    </w:p>
  </w:footnote>
  <w:footnote w:type="continuationSeparator" w:id="0">
    <w:p w:rsidR="00D54088" w:rsidRDefault="00D54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7"/>
  </w:num>
  <w:num w:numId="5">
    <w:abstractNumId w:val="4"/>
  </w:num>
  <w:num w:numId="6">
    <w:abstractNumId w:val="16"/>
  </w:num>
  <w:num w:numId="7">
    <w:abstractNumId w:val="23"/>
  </w:num>
  <w:num w:numId="8">
    <w:abstractNumId w:val="1"/>
  </w:num>
  <w:num w:numId="9">
    <w:abstractNumId w:val="18"/>
  </w:num>
  <w:num w:numId="10">
    <w:abstractNumId w:val="15"/>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7"/>
  </w:num>
  <w:num w:numId="16">
    <w:abstractNumId w:val="11"/>
  </w:num>
  <w:num w:numId="17">
    <w:abstractNumId w:val="10"/>
  </w:num>
  <w:num w:numId="18">
    <w:abstractNumId w:val="1"/>
  </w:num>
  <w:num w:numId="19">
    <w:abstractNumId w:val="22"/>
  </w:num>
  <w:num w:numId="20">
    <w:abstractNumId w:val="5"/>
  </w:num>
  <w:num w:numId="21">
    <w:abstractNumId w:val="8"/>
  </w:num>
  <w:num w:numId="22">
    <w:abstractNumId w:val="14"/>
  </w:num>
  <w:num w:numId="23">
    <w:abstractNumId w:val="16"/>
  </w:num>
  <w:num w:numId="24">
    <w:abstractNumId w:val="21"/>
  </w:num>
  <w:num w:numId="25">
    <w:abstractNumId w:val="16"/>
  </w:num>
  <w:num w:numId="26">
    <w:abstractNumId w:val="1"/>
  </w:num>
  <w:num w:numId="27">
    <w:abstractNumId w:val="1"/>
  </w:num>
  <w:num w:numId="28">
    <w:abstractNumId w:val="1"/>
  </w:num>
  <w:num w:numId="29">
    <w:abstractNumId w:val="16"/>
  </w:num>
  <w:num w:numId="30">
    <w:abstractNumId w:val="16"/>
  </w:num>
  <w:num w:numId="31">
    <w:abstractNumId w:val="2"/>
  </w:num>
  <w:num w:numId="32">
    <w:abstractNumId w:val="3"/>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3"/>
  </w:num>
  <w:num w:numId="4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D4"/>
    <w:rsid w:val="007D0160"/>
    <w:rsid w:val="007D10A0"/>
    <w:rsid w:val="007D1311"/>
    <w:rsid w:val="007D14DC"/>
    <w:rsid w:val="007D18B4"/>
    <w:rsid w:val="007D1A66"/>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8B4"/>
    <w:rsid w:val="00D559CE"/>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C69E5-073C-4924-A685-E41AF1E04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2017-10-02T18:57:00Z</dcterms:created>
  <dcterms:modified xsi:type="dcterms:W3CDTF">2017-10-02T20:03:00Z</dcterms:modified>
</cp:coreProperties>
</file>